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11" w:rsidRDefault="00355667" w:rsidP="00CB0526">
      <w:pPr>
        <w:spacing w:after="0" w:line="360" w:lineRule="auto"/>
        <w:ind w:left="426" w:right="566" w:firstLine="425"/>
        <w:contextualSpacing/>
        <w:jc w:val="center"/>
        <w:rPr>
          <w:rFonts w:ascii="Garamond" w:hAnsi="Garamond"/>
          <w:b/>
          <w:color w:val="1C2024"/>
          <w:spacing w:val="3"/>
          <w:sz w:val="34"/>
          <w:szCs w:val="34"/>
        </w:rPr>
      </w:pPr>
      <w:r>
        <w:rPr>
          <w:rFonts w:ascii="Garamond" w:hAnsi="Garamond"/>
          <w:b/>
          <w:color w:val="1C2024"/>
          <w:spacing w:val="3"/>
          <w:sz w:val="34"/>
          <w:szCs w:val="34"/>
        </w:rPr>
        <w:t>Informativa urgente del Presidente del Consiglio</w:t>
      </w:r>
    </w:p>
    <w:p w:rsidR="00CB0526" w:rsidRDefault="00355667" w:rsidP="00CB0526">
      <w:pPr>
        <w:spacing w:after="0" w:line="360" w:lineRule="auto"/>
        <w:ind w:left="426" w:right="566" w:firstLine="425"/>
        <w:contextualSpacing/>
        <w:jc w:val="center"/>
        <w:rPr>
          <w:rFonts w:ascii="Garamond" w:hAnsi="Garamond"/>
          <w:b/>
          <w:color w:val="1C2024"/>
          <w:spacing w:val="3"/>
          <w:sz w:val="34"/>
          <w:szCs w:val="34"/>
        </w:rPr>
      </w:pPr>
      <w:r>
        <w:rPr>
          <w:rFonts w:ascii="Garamond" w:hAnsi="Garamond"/>
          <w:b/>
          <w:color w:val="1C2024"/>
          <w:spacing w:val="3"/>
          <w:sz w:val="34"/>
          <w:szCs w:val="34"/>
        </w:rPr>
        <w:t>dei ministri in merito alle modifiche del Trattato</w:t>
      </w:r>
    </w:p>
    <w:p w:rsidR="00355667" w:rsidRDefault="00355667" w:rsidP="00CB0526">
      <w:pPr>
        <w:spacing w:after="0" w:line="360" w:lineRule="auto"/>
        <w:ind w:left="426" w:right="566" w:firstLine="425"/>
        <w:contextualSpacing/>
        <w:jc w:val="center"/>
        <w:rPr>
          <w:rFonts w:ascii="Garamond" w:hAnsi="Garamond"/>
          <w:b/>
          <w:color w:val="1C2024"/>
          <w:spacing w:val="3"/>
          <w:sz w:val="34"/>
          <w:szCs w:val="34"/>
        </w:rPr>
      </w:pPr>
      <w:r>
        <w:rPr>
          <w:rFonts w:ascii="Garamond" w:hAnsi="Garamond"/>
          <w:b/>
          <w:color w:val="1C2024"/>
          <w:spacing w:val="3"/>
          <w:sz w:val="34"/>
          <w:szCs w:val="34"/>
        </w:rPr>
        <w:t>sul meccanismo Europeo di Stabilità</w:t>
      </w:r>
    </w:p>
    <w:p w:rsidR="00355667" w:rsidRDefault="00355667" w:rsidP="00CB0526">
      <w:pPr>
        <w:spacing w:after="0" w:line="360" w:lineRule="auto"/>
        <w:ind w:left="426" w:right="566" w:firstLine="425"/>
        <w:contextualSpacing/>
        <w:jc w:val="center"/>
        <w:rPr>
          <w:rFonts w:ascii="Garamond" w:hAnsi="Garamond"/>
          <w:color w:val="1C2024"/>
          <w:spacing w:val="3"/>
          <w:sz w:val="30"/>
          <w:szCs w:val="30"/>
        </w:rPr>
      </w:pPr>
      <w:r>
        <w:rPr>
          <w:rFonts w:ascii="Garamond" w:hAnsi="Garamond"/>
          <w:color w:val="1C2024"/>
          <w:spacing w:val="3"/>
          <w:sz w:val="30"/>
          <w:szCs w:val="30"/>
        </w:rPr>
        <w:t>(Roma, lunedì 2 dicembre 2019)</w:t>
      </w:r>
    </w:p>
    <w:p w:rsidR="00355667" w:rsidRDefault="00355667" w:rsidP="00CB0526">
      <w:pPr>
        <w:spacing w:after="0" w:line="360" w:lineRule="auto"/>
        <w:ind w:left="426" w:right="566" w:firstLine="425"/>
        <w:contextualSpacing/>
        <w:jc w:val="both"/>
        <w:rPr>
          <w:rFonts w:ascii="Garamond" w:hAnsi="Garamond"/>
          <w:color w:val="1C2024"/>
          <w:spacing w:val="3"/>
          <w:sz w:val="30"/>
          <w:szCs w:val="30"/>
        </w:rPr>
      </w:pPr>
    </w:p>
    <w:p w:rsidR="00355667" w:rsidRPr="0030352B" w:rsidRDefault="00661026" w:rsidP="0030352B">
      <w:pPr>
        <w:spacing w:after="0" w:line="360" w:lineRule="auto"/>
        <w:ind w:left="1560" w:right="1558" w:firstLine="141"/>
        <w:contextualSpacing/>
        <w:jc w:val="both"/>
        <w:rPr>
          <w:rFonts w:ascii="Garamond" w:hAnsi="Garamond"/>
          <w:color w:val="1C2024"/>
          <w:spacing w:val="3"/>
        </w:rPr>
      </w:pPr>
      <w:r w:rsidRPr="00CB00DC">
        <w:rPr>
          <w:rFonts w:ascii="Garamond" w:hAnsi="Garamond" w:cs="Times New Roman (Corpo CS)"/>
          <w:smallCaps/>
          <w:color w:val="1C2024"/>
          <w:spacing w:val="3"/>
        </w:rPr>
        <w:t>Indice</w:t>
      </w:r>
      <w:r w:rsidRPr="00CC7528">
        <w:rPr>
          <w:rFonts w:ascii="Garamond" w:hAnsi="Garamond"/>
          <w:color w:val="1C2024"/>
          <w:spacing w:val="3"/>
        </w:rPr>
        <w:t xml:space="preserve">: 1. - </w:t>
      </w:r>
      <w:r w:rsidRPr="00CB00DC">
        <w:rPr>
          <w:rFonts w:ascii="Garamond" w:hAnsi="Garamond"/>
          <w:i/>
          <w:color w:val="1C2024"/>
          <w:spacing w:val="3"/>
        </w:rPr>
        <w:t>Premessa</w:t>
      </w:r>
      <w:r w:rsidRPr="00CC7528">
        <w:rPr>
          <w:rFonts w:ascii="Garamond" w:hAnsi="Garamond"/>
          <w:color w:val="1C2024"/>
          <w:spacing w:val="3"/>
        </w:rPr>
        <w:t xml:space="preserve">. 2. - </w:t>
      </w:r>
      <w:r w:rsidRPr="00CB00DC">
        <w:rPr>
          <w:rFonts w:ascii="Garamond" w:hAnsi="Garamond"/>
          <w:i/>
          <w:color w:val="1C2024"/>
          <w:spacing w:val="3"/>
        </w:rPr>
        <w:t>Ricostruzione del negoziato e della interlocuzione con il Parlamento</w:t>
      </w:r>
      <w:r w:rsidRPr="00CC7528">
        <w:rPr>
          <w:rFonts w:ascii="Garamond" w:hAnsi="Garamond"/>
          <w:color w:val="1C2024"/>
          <w:spacing w:val="3"/>
        </w:rPr>
        <w:t xml:space="preserve">. 3. </w:t>
      </w:r>
      <w:r w:rsidR="008D4945">
        <w:rPr>
          <w:rFonts w:ascii="Garamond" w:hAnsi="Garamond"/>
          <w:color w:val="1C2024"/>
          <w:spacing w:val="3"/>
        </w:rPr>
        <w:t>-</w:t>
      </w:r>
      <w:r w:rsidRPr="00CB00DC">
        <w:rPr>
          <w:rFonts w:ascii="Garamond" w:hAnsi="Garamond"/>
          <w:i/>
          <w:color w:val="1C2024"/>
          <w:spacing w:val="3"/>
        </w:rPr>
        <w:t xml:space="preserve"> </w:t>
      </w:r>
      <w:r w:rsidR="008D4945">
        <w:rPr>
          <w:rFonts w:ascii="Garamond" w:hAnsi="Garamond"/>
          <w:i/>
          <w:color w:val="1C2024"/>
          <w:spacing w:val="3"/>
        </w:rPr>
        <w:t>Considerazioni finali</w:t>
      </w:r>
      <w:r w:rsidRPr="00CC7528">
        <w:rPr>
          <w:rFonts w:ascii="Garamond" w:hAnsi="Garamond"/>
          <w:color w:val="1C2024"/>
          <w:spacing w:val="3"/>
        </w:rPr>
        <w:t xml:space="preserve">. </w:t>
      </w:r>
    </w:p>
    <w:p w:rsidR="00CC7528" w:rsidRDefault="00CC7528" w:rsidP="00CB0526">
      <w:pPr>
        <w:spacing w:after="0" w:line="360" w:lineRule="auto"/>
        <w:ind w:left="426" w:right="566" w:firstLine="425"/>
        <w:contextualSpacing/>
        <w:jc w:val="both"/>
        <w:rPr>
          <w:rFonts w:ascii="Garamond" w:hAnsi="Garamond"/>
          <w:color w:val="1C2024"/>
          <w:spacing w:val="3"/>
          <w:sz w:val="30"/>
          <w:szCs w:val="30"/>
        </w:rPr>
      </w:pPr>
    </w:p>
    <w:p w:rsidR="00CC7528" w:rsidRPr="0030352B" w:rsidRDefault="00CC7528" w:rsidP="0030352B">
      <w:pPr>
        <w:spacing w:after="0" w:line="360" w:lineRule="auto"/>
        <w:ind w:left="143" w:right="566" w:firstLine="708"/>
        <w:jc w:val="both"/>
        <w:rPr>
          <w:rFonts w:ascii="Garamond" w:hAnsi="Garamond"/>
          <w:i/>
          <w:color w:val="1C2024"/>
          <w:spacing w:val="3"/>
          <w:sz w:val="30"/>
          <w:szCs w:val="30"/>
        </w:rPr>
      </w:pPr>
      <w:r w:rsidRPr="00CC7528">
        <w:rPr>
          <w:rFonts w:ascii="Garamond" w:hAnsi="Garamond"/>
          <w:color w:val="1C2024"/>
          <w:spacing w:val="3"/>
          <w:sz w:val="30"/>
          <w:szCs w:val="30"/>
        </w:rPr>
        <w:t xml:space="preserve">1. </w:t>
      </w:r>
      <w:r w:rsidR="0030352B">
        <w:rPr>
          <w:rFonts w:ascii="Garamond" w:hAnsi="Garamond"/>
          <w:color w:val="1C2024"/>
          <w:spacing w:val="3"/>
          <w:sz w:val="30"/>
          <w:szCs w:val="30"/>
        </w:rPr>
        <w:t>-</w:t>
      </w:r>
      <w:r w:rsidRPr="00CC7528">
        <w:rPr>
          <w:rFonts w:ascii="Garamond" w:hAnsi="Garamond"/>
          <w:color w:val="1C2024"/>
          <w:spacing w:val="3"/>
          <w:sz w:val="30"/>
          <w:szCs w:val="30"/>
        </w:rPr>
        <w:t xml:space="preserve"> </w:t>
      </w:r>
      <w:r w:rsidRPr="00CC7528">
        <w:rPr>
          <w:rFonts w:ascii="Garamond" w:hAnsi="Garamond"/>
          <w:i/>
          <w:color w:val="1C2024"/>
          <w:spacing w:val="3"/>
          <w:sz w:val="30"/>
          <w:szCs w:val="30"/>
        </w:rPr>
        <w:t>Premessa</w:t>
      </w:r>
      <w:r w:rsidR="0030352B">
        <w:rPr>
          <w:rFonts w:ascii="Garamond" w:hAnsi="Garamond"/>
          <w:i/>
          <w:color w:val="1C2024"/>
          <w:spacing w:val="3"/>
          <w:sz w:val="30"/>
          <w:szCs w:val="30"/>
        </w:rPr>
        <w:t>.</w:t>
      </w:r>
    </w:p>
    <w:p w:rsidR="0030352B" w:rsidRDefault="005F0911"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    </w:t>
      </w:r>
    </w:p>
    <w:p w:rsidR="00073E39" w:rsidRDefault="00073E39"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Signor Presidente, gentili deputate e deputati,</w:t>
      </w:r>
    </w:p>
    <w:p w:rsidR="00073E39" w:rsidRDefault="00073E39"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 </w:t>
      </w:r>
    </w:p>
    <w:p w:rsidR="00A462CF" w:rsidRDefault="00882D5F"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sono qui </w:t>
      </w:r>
      <w:r w:rsidR="00246560">
        <w:rPr>
          <w:rFonts w:ascii="Garamond" w:hAnsi="Garamond"/>
          <w:color w:val="1C2024"/>
          <w:spacing w:val="3"/>
          <w:sz w:val="30"/>
          <w:szCs w:val="30"/>
        </w:rPr>
        <w:t xml:space="preserve">per </w:t>
      </w:r>
      <w:r>
        <w:rPr>
          <w:rFonts w:ascii="Garamond" w:hAnsi="Garamond"/>
          <w:color w:val="1C2024"/>
          <w:spacing w:val="3"/>
          <w:sz w:val="30"/>
          <w:szCs w:val="30"/>
        </w:rPr>
        <w:t xml:space="preserve">rendere una </w:t>
      </w:r>
      <w:r w:rsidR="00246560">
        <w:rPr>
          <w:rFonts w:ascii="Garamond" w:hAnsi="Garamond"/>
          <w:color w:val="1C2024"/>
          <w:spacing w:val="3"/>
          <w:sz w:val="30"/>
          <w:szCs w:val="30"/>
        </w:rPr>
        <w:t xml:space="preserve">tempestiva </w:t>
      </w:r>
      <w:r>
        <w:rPr>
          <w:rFonts w:ascii="Garamond" w:hAnsi="Garamond"/>
          <w:color w:val="1C2024"/>
          <w:spacing w:val="3"/>
          <w:sz w:val="30"/>
          <w:szCs w:val="30"/>
        </w:rPr>
        <w:t>informativa</w:t>
      </w:r>
      <w:r w:rsidR="00246560">
        <w:rPr>
          <w:rFonts w:ascii="Garamond" w:hAnsi="Garamond"/>
          <w:color w:val="1C2024"/>
          <w:spacing w:val="3"/>
          <w:sz w:val="30"/>
          <w:szCs w:val="30"/>
        </w:rPr>
        <w:t xml:space="preserve"> sulle modifiche del Trattato sul Meccanismo europeo di stabilità, non solo perché la ritengo doverosa dopo la richiesta che [alcune forze di opposizione] mi hanno fatto pervenire, ma anche perché ho sempre</w:t>
      </w:r>
      <w:r w:rsidR="007461B3">
        <w:rPr>
          <w:rFonts w:ascii="Garamond" w:hAnsi="Garamond"/>
          <w:color w:val="1C2024"/>
          <w:spacing w:val="3"/>
          <w:sz w:val="30"/>
          <w:szCs w:val="30"/>
        </w:rPr>
        <w:t>, e dico sempre,</w:t>
      </w:r>
      <w:r w:rsidR="00246560">
        <w:rPr>
          <w:rFonts w:ascii="Garamond" w:hAnsi="Garamond"/>
          <w:color w:val="1C2024"/>
          <w:spacing w:val="3"/>
          <w:sz w:val="30"/>
          <w:szCs w:val="30"/>
        </w:rPr>
        <w:t xml:space="preserve"> </w:t>
      </w:r>
      <w:r w:rsidR="00A462CF">
        <w:rPr>
          <w:rFonts w:ascii="Garamond" w:hAnsi="Garamond"/>
          <w:color w:val="1C2024"/>
          <w:spacing w:val="3"/>
          <w:sz w:val="30"/>
          <w:szCs w:val="30"/>
        </w:rPr>
        <w:t xml:space="preserve">cercato di assicurare, per parte mia, </w:t>
      </w:r>
      <w:r w:rsidR="00246560">
        <w:rPr>
          <w:rFonts w:ascii="Garamond" w:hAnsi="Garamond"/>
          <w:color w:val="1C2024"/>
          <w:spacing w:val="3"/>
          <w:sz w:val="30"/>
          <w:szCs w:val="30"/>
        </w:rPr>
        <w:t xml:space="preserve">una interlocuzione </w:t>
      </w:r>
      <w:r w:rsidR="007461B3">
        <w:rPr>
          <w:rFonts w:ascii="Garamond" w:hAnsi="Garamond"/>
          <w:color w:val="1C2024"/>
          <w:spacing w:val="3"/>
          <w:sz w:val="30"/>
          <w:szCs w:val="30"/>
        </w:rPr>
        <w:t>chiara e trasparente con il Parlamento</w:t>
      </w:r>
      <w:r w:rsidR="00A462CF">
        <w:rPr>
          <w:rFonts w:ascii="Garamond" w:hAnsi="Garamond"/>
          <w:color w:val="1C2024"/>
          <w:spacing w:val="3"/>
          <w:sz w:val="30"/>
          <w:szCs w:val="30"/>
        </w:rPr>
        <w:t>, nel rispetto delle prerogative sovrane che spettano a questo consesso a tutela dei diritti di tutti i cittadini.</w:t>
      </w:r>
    </w:p>
    <w:p w:rsidR="00A462CF" w:rsidRDefault="00A462CF"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Non posso nascondere, tuttavia, che questa mia informativa non può essere degradata a un ordinario momento della fisiologica interlocuzione che intercorre tra il Governo e, segnatamente, il Presidente del Consiglio e il Parlamento.</w:t>
      </w:r>
    </w:p>
    <w:p w:rsidR="00A462CF" w:rsidRDefault="00A462CF"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Questo mio passaggio assume un rilievo particolare.</w:t>
      </w:r>
    </w:p>
    <w:p w:rsidR="00E167AC" w:rsidRDefault="00A462CF"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Da alcune settimane i massimi esponenti di alcune forze di opposizione hanno condotto una insistita, capillare campagna </w:t>
      </w:r>
      <w:r w:rsidR="00482706">
        <w:rPr>
          <w:rFonts w:ascii="Garamond" w:hAnsi="Garamond"/>
          <w:color w:val="1C2024"/>
          <w:spacing w:val="3"/>
          <w:sz w:val="30"/>
          <w:szCs w:val="30"/>
        </w:rPr>
        <w:t xml:space="preserve">mediatica, </w:t>
      </w:r>
      <w:r>
        <w:rPr>
          <w:rFonts w:ascii="Garamond" w:hAnsi="Garamond"/>
          <w:color w:val="1C2024"/>
          <w:spacing w:val="3"/>
          <w:sz w:val="30"/>
          <w:szCs w:val="30"/>
        </w:rPr>
        <w:lastRenderedPageBreak/>
        <w:t>accusandomi di avere adottato</w:t>
      </w:r>
      <w:r w:rsidR="00E167AC">
        <w:rPr>
          <w:rFonts w:ascii="Garamond" w:hAnsi="Garamond"/>
          <w:color w:val="1C2024"/>
          <w:spacing w:val="3"/>
          <w:sz w:val="30"/>
          <w:szCs w:val="30"/>
        </w:rPr>
        <w:t>,</w:t>
      </w:r>
      <w:r>
        <w:rPr>
          <w:rFonts w:ascii="Garamond" w:hAnsi="Garamond"/>
          <w:color w:val="1C2024"/>
          <w:spacing w:val="3"/>
          <w:sz w:val="30"/>
          <w:szCs w:val="30"/>
        </w:rPr>
        <w:t xml:space="preserve"> nel corso di questo negoziato con le Istituzioni europee,</w:t>
      </w:r>
      <w:r w:rsidR="00E167AC">
        <w:rPr>
          <w:rFonts w:ascii="Garamond" w:hAnsi="Garamond"/>
          <w:color w:val="1C2024"/>
          <w:spacing w:val="3"/>
          <w:sz w:val="30"/>
          <w:szCs w:val="30"/>
        </w:rPr>
        <w:t xml:space="preserve"> condotte talmente improprie</w:t>
      </w:r>
      <w:r>
        <w:rPr>
          <w:rFonts w:ascii="Garamond" w:hAnsi="Garamond"/>
          <w:color w:val="1C2024"/>
          <w:spacing w:val="3"/>
          <w:sz w:val="30"/>
          <w:szCs w:val="30"/>
        </w:rPr>
        <w:t xml:space="preserve"> </w:t>
      </w:r>
      <w:r w:rsidR="00E167AC">
        <w:rPr>
          <w:rFonts w:ascii="Garamond" w:hAnsi="Garamond"/>
          <w:color w:val="1C2024"/>
          <w:spacing w:val="3"/>
          <w:sz w:val="30"/>
          <w:szCs w:val="30"/>
        </w:rPr>
        <w:t xml:space="preserve">e illegittime da essermi </w:t>
      </w:r>
      <w:r>
        <w:rPr>
          <w:rFonts w:ascii="Garamond" w:hAnsi="Garamond"/>
          <w:color w:val="1C2024"/>
          <w:spacing w:val="3"/>
          <w:sz w:val="30"/>
          <w:szCs w:val="30"/>
        </w:rPr>
        <w:t>reso responsabile di “alto tradimento”</w:t>
      </w:r>
      <w:r w:rsidR="00E167AC">
        <w:rPr>
          <w:rFonts w:ascii="Garamond" w:hAnsi="Garamond"/>
          <w:color w:val="1C2024"/>
          <w:spacing w:val="3"/>
          <w:sz w:val="30"/>
          <w:szCs w:val="30"/>
        </w:rPr>
        <w:t>.</w:t>
      </w:r>
    </w:p>
    <w:p w:rsidR="00E167AC" w:rsidRDefault="00E167AC"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Sarei</w:t>
      </w:r>
      <w:r w:rsidR="00482706">
        <w:rPr>
          <w:rFonts w:ascii="Garamond" w:hAnsi="Garamond"/>
          <w:color w:val="1C2024"/>
          <w:spacing w:val="3"/>
          <w:sz w:val="30"/>
          <w:szCs w:val="30"/>
        </w:rPr>
        <w:t xml:space="preserve">, quindi, </w:t>
      </w:r>
      <w:r>
        <w:rPr>
          <w:rFonts w:ascii="Garamond" w:hAnsi="Garamond"/>
          <w:color w:val="1C2024"/>
          <w:spacing w:val="3"/>
          <w:sz w:val="30"/>
          <w:szCs w:val="30"/>
        </w:rPr>
        <w:t>uno spergiuro. Questo perché sarei venuto meno al vincolo, assunto al momento in cui mi è stato conferito l’incarico di Presidente del Consiglio, di essere fedele alla Repubblica, di osservarne la Costituzione e di esercitare le mie funzioni nell’interesse esclusivo della Nazione.</w:t>
      </w:r>
    </w:p>
    <w:p w:rsidR="00A462CF" w:rsidRDefault="00E167AC"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Si è perfino adombrato che avrei </w:t>
      </w:r>
      <w:r w:rsidR="0061234B">
        <w:rPr>
          <w:rFonts w:ascii="Garamond" w:hAnsi="Garamond"/>
          <w:color w:val="1C2024"/>
          <w:spacing w:val="3"/>
          <w:sz w:val="30"/>
          <w:szCs w:val="30"/>
        </w:rPr>
        <w:t xml:space="preserve">tenuto questa condotta </w:t>
      </w:r>
      <w:r>
        <w:rPr>
          <w:rFonts w:ascii="Garamond" w:hAnsi="Garamond"/>
          <w:color w:val="1C2024"/>
          <w:spacing w:val="3"/>
          <w:sz w:val="30"/>
          <w:szCs w:val="30"/>
        </w:rPr>
        <w:t>per biechi</w:t>
      </w:r>
      <w:r w:rsidR="00A462CF">
        <w:rPr>
          <w:rFonts w:ascii="Garamond" w:hAnsi="Garamond"/>
          <w:color w:val="1C2024"/>
          <w:spacing w:val="3"/>
          <w:sz w:val="30"/>
          <w:szCs w:val="30"/>
        </w:rPr>
        <w:t xml:space="preserve"> interessi personali</w:t>
      </w:r>
      <w:r w:rsidR="0061234B">
        <w:rPr>
          <w:rFonts w:ascii="Garamond" w:hAnsi="Garamond"/>
          <w:color w:val="1C2024"/>
          <w:spacing w:val="3"/>
          <w:sz w:val="30"/>
          <w:szCs w:val="30"/>
        </w:rPr>
        <w:t xml:space="preserve">, </w:t>
      </w:r>
      <w:r w:rsidR="00482706">
        <w:rPr>
          <w:rFonts w:ascii="Garamond" w:hAnsi="Garamond"/>
          <w:color w:val="1C2024"/>
          <w:spacing w:val="3"/>
          <w:sz w:val="30"/>
          <w:szCs w:val="30"/>
        </w:rPr>
        <w:t xml:space="preserve">anteposti </w:t>
      </w:r>
      <w:r w:rsidR="0061234B">
        <w:rPr>
          <w:rFonts w:ascii="Garamond" w:hAnsi="Garamond"/>
          <w:color w:val="1C2024"/>
          <w:spacing w:val="3"/>
          <w:sz w:val="30"/>
          <w:szCs w:val="30"/>
        </w:rPr>
        <w:t xml:space="preserve">al dovere </w:t>
      </w:r>
      <w:r w:rsidR="00A462CF">
        <w:rPr>
          <w:rFonts w:ascii="Garamond" w:hAnsi="Garamond"/>
          <w:color w:val="1C2024"/>
          <w:spacing w:val="3"/>
          <w:sz w:val="30"/>
          <w:szCs w:val="30"/>
        </w:rPr>
        <w:t xml:space="preserve">di </w:t>
      </w:r>
      <w:r w:rsidR="00482706">
        <w:rPr>
          <w:rFonts w:ascii="Garamond" w:hAnsi="Garamond"/>
          <w:color w:val="1C2024"/>
          <w:spacing w:val="3"/>
          <w:sz w:val="30"/>
          <w:szCs w:val="30"/>
        </w:rPr>
        <w:t xml:space="preserve">tutelare </w:t>
      </w:r>
      <w:r w:rsidR="00A462CF">
        <w:rPr>
          <w:rFonts w:ascii="Garamond" w:hAnsi="Garamond"/>
          <w:color w:val="1C2024"/>
          <w:spacing w:val="3"/>
          <w:sz w:val="30"/>
          <w:szCs w:val="30"/>
        </w:rPr>
        <w:t>l’interesse nazionale.</w:t>
      </w:r>
    </w:p>
    <w:p w:rsidR="0061234B" w:rsidRDefault="0061234B"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Questa accusa, possiamo convenirne tutti, non rientra nell’ambito della ordinaria </w:t>
      </w:r>
      <w:r w:rsidR="00E167AC">
        <w:rPr>
          <w:rFonts w:ascii="Garamond" w:hAnsi="Garamond"/>
          <w:color w:val="1C2024"/>
          <w:spacing w:val="3"/>
          <w:sz w:val="30"/>
          <w:szCs w:val="30"/>
        </w:rPr>
        <w:t>polemica politica.</w:t>
      </w:r>
    </w:p>
    <w:p w:rsidR="0061234B" w:rsidRDefault="0061234B"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Quando sono venuto dinanzi a Voi per chiederVi la fiducia ho invocato, per questa nuova stagione politica, un “linguaggio mite”, ho auspicato che la Politica, con la P maiuscola, </w:t>
      </w:r>
      <w:r w:rsidR="00482706">
        <w:rPr>
          <w:rFonts w:ascii="Garamond" w:hAnsi="Garamond"/>
          <w:color w:val="1C2024"/>
          <w:spacing w:val="3"/>
          <w:sz w:val="30"/>
          <w:szCs w:val="30"/>
        </w:rPr>
        <w:t xml:space="preserve">potesse </w:t>
      </w:r>
      <w:r>
        <w:rPr>
          <w:rFonts w:ascii="Garamond" w:hAnsi="Garamond"/>
          <w:color w:val="1C2024"/>
          <w:spacing w:val="3"/>
          <w:sz w:val="30"/>
          <w:szCs w:val="30"/>
        </w:rPr>
        <w:t xml:space="preserve">riporre </w:t>
      </w:r>
      <w:r w:rsidR="00482706">
        <w:rPr>
          <w:rFonts w:ascii="Garamond" w:hAnsi="Garamond"/>
          <w:color w:val="1C2024"/>
          <w:spacing w:val="3"/>
          <w:sz w:val="30"/>
          <w:szCs w:val="30"/>
        </w:rPr>
        <w:t xml:space="preserve">una particolare </w:t>
      </w:r>
      <w:r>
        <w:rPr>
          <w:rFonts w:ascii="Garamond" w:hAnsi="Garamond"/>
          <w:color w:val="1C2024"/>
          <w:spacing w:val="3"/>
          <w:sz w:val="30"/>
          <w:szCs w:val="30"/>
        </w:rPr>
        <w:t>attenzione alla “cura delle parole”.</w:t>
      </w:r>
    </w:p>
    <w:p w:rsidR="0061234B" w:rsidRDefault="0061234B"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Le accuse che mi sono state rivolte, tuttavia, trascendono ampiamente i più accesi toni e le più aspre contestazioni che caratterizzano l’odierna dialettica politica, </w:t>
      </w:r>
      <w:r w:rsidR="00482706">
        <w:rPr>
          <w:rFonts w:ascii="Garamond" w:hAnsi="Garamond"/>
          <w:color w:val="1C2024"/>
          <w:spacing w:val="3"/>
          <w:sz w:val="30"/>
          <w:szCs w:val="30"/>
        </w:rPr>
        <w:t xml:space="preserve">già di per sé </w:t>
      </w:r>
      <w:r>
        <w:rPr>
          <w:rFonts w:ascii="Garamond" w:hAnsi="Garamond"/>
          <w:color w:val="1C2024"/>
          <w:spacing w:val="3"/>
          <w:sz w:val="30"/>
          <w:szCs w:val="30"/>
        </w:rPr>
        <w:t>ben poco incline alla “cura delle parole”.</w:t>
      </w:r>
    </w:p>
    <w:p w:rsidR="00E167AC" w:rsidRDefault="00E167AC"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Siamo al cospetto di</w:t>
      </w:r>
      <w:r w:rsidR="00A462CF">
        <w:rPr>
          <w:rFonts w:ascii="Garamond" w:hAnsi="Garamond"/>
          <w:color w:val="1C2024"/>
          <w:spacing w:val="3"/>
          <w:sz w:val="30"/>
          <w:szCs w:val="30"/>
        </w:rPr>
        <w:t xml:space="preserve"> un’accusa gravissima. </w:t>
      </w:r>
    </w:p>
    <w:p w:rsidR="002563FB" w:rsidRDefault="0061234B"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S</w:t>
      </w:r>
      <w:r w:rsidR="00A462CF">
        <w:rPr>
          <w:rFonts w:ascii="Garamond" w:hAnsi="Garamond"/>
          <w:color w:val="1C2024"/>
          <w:spacing w:val="3"/>
          <w:sz w:val="30"/>
          <w:szCs w:val="30"/>
        </w:rPr>
        <w:t xml:space="preserve">e </w:t>
      </w:r>
      <w:r w:rsidR="00482706">
        <w:rPr>
          <w:rFonts w:ascii="Garamond" w:hAnsi="Garamond"/>
          <w:color w:val="1C2024"/>
          <w:spacing w:val="3"/>
          <w:sz w:val="30"/>
          <w:szCs w:val="30"/>
        </w:rPr>
        <w:t xml:space="preserve">si </w:t>
      </w:r>
      <w:r w:rsidR="00A462CF">
        <w:rPr>
          <w:rFonts w:ascii="Garamond" w:hAnsi="Garamond"/>
          <w:color w:val="1C2024"/>
          <w:spacing w:val="3"/>
          <w:sz w:val="30"/>
          <w:szCs w:val="30"/>
        </w:rPr>
        <w:t>arriva a</w:t>
      </w:r>
      <w:r w:rsidR="002563FB">
        <w:rPr>
          <w:rFonts w:ascii="Garamond" w:hAnsi="Garamond"/>
          <w:color w:val="1C2024"/>
          <w:spacing w:val="3"/>
          <w:sz w:val="30"/>
          <w:szCs w:val="30"/>
        </w:rPr>
        <w:t xml:space="preserve">d accusare apertamente e ripetutamente, in tutte le trasmissioni televisive e in tutti i canali social, </w:t>
      </w:r>
      <w:r w:rsidR="00A462CF">
        <w:rPr>
          <w:rFonts w:ascii="Garamond" w:hAnsi="Garamond"/>
          <w:color w:val="1C2024"/>
          <w:spacing w:val="3"/>
          <w:sz w:val="30"/>
          <w:szCs w:val="30"/>
        </w:rPr>
        <w:t xml:space="preserve">il Presidente del Consiglio </w:t>
      </w:r>
      <w:r w:rsidR="002563FB">
        <w:rPr>
          <w:rFonts w:ascii="Garamond" w:hAnsi="Garamond"/>
          <w:color w:val="1C2024"/>
          <w:spacing w:val="3"/>
          <w:sz w:val="30"/>
          <w:szCs w:val="30"/>
        </w:rPr>
        <w:t xml:space="preserve">di avere tradito il mandato di </w:t>
      </w:r>
      <w:r w:rsidR="00A462CF">
        <w:rPr>
          <w:rFonts w:ascii="Garamond" w:hAnsi="Garamond"/>
          <w:color w:val="1C2024"/>
          <w:spacing w:val="3"/>
          <w:sz w:val="30"/>
          <w:szCs w:val="30"/>
        </w:rPr>
        <w:t xml:space="preserve">difendere </w:t>
      </w:r>
      <w:r w:rsidR="002563FB">
        <w:rPr>
          <w:rFonts w:ascii="Garamond" w:hAnsi="Garamond"/>
          <w:color w:val="1C2024"/>
          <w:spacing w:val="3"/>
          <w:sz w:val="30"/>
          <w:szCs w:val="30"/>
        </w:rPr>
        <w:t xml:space="preserve">l’“interesse </w:t>
      </w:r>
      <w:r w:rsidR="00A462CF">
        <w:rPr>
          <w:rFonts w:ascii="Garamond" w:hAnsi="Garamond"/>
          <w:color w:val="1C2024"/>
          <w:spacing w:val="3"/>
          <w:sz w:val="30"/>
          <w:szCs w:val="30"/>
        </w:rPr>
        <w:t>nazional</w:t>
      </w:r>
      <w:r w:rsidR="002563FB">
        <w:rPr>
          <w:rFonts w:ascii="Garamond" w:hAnsi="Garamond"/>
          <w:color w:val="1C2024"/>
          <w:spacing w:val="3"/>
          <w:sz w:val="30"/>
          <w:szCs w:val="30"/>
        </w:rPr>
        <w:t>e</w:t>
      </w:r>
      <w:r w:rsidR="00A462CF">
        <w:rPr>
          <w:rFonts w:ascii="Garamond" w:hAnsi="Garamond"/>
          <w:color w:val="1C2024"/>
          <w:spacing w:val="3"/>
          <w:sz w:val="30"/>
          <w:szCs w:val="30"/>
        </w:rPr>
        <w:t>”</w:t>
      </w:r>
      <w:r w:rsidR="002563FB">
        <w:rPr>
          <w:rFonts w:ascii="Garamond" w:hAnsi="Garamond"/>
          <w:color w:val="1C2024"/>
          <w:spacing w:val="3"/>
          <w:sz w:val="30"/>
          <w:szCs w:val="30"/>
        </w:rPr>
        <w:t xml:space="preserve"> e di avere agito per tutelare non si sa quale interesse personale, allora il piano delle valutazioni che </w:t>
      </w:r>
      <w:r>
        <w:rPr>
          <w:rFonts w:ascii="Garamond" w:hAnsi="Garamond"/>
          <w:color w:val="1C2024"/>
          <w:spacing w:val="3"/>
          <w:sz w:val="30"/>
          <w:szCs w:val="30"/>
        </w:rPr>
        <w:t xml:space="preserve">siamo sollecitati a compiere </w:t>
      </w:r>
      <w:r w:rsidR="002563FB">
        <w:rPr>
          <w:rFonts w:ascii="Garamond" w:hAnsi="Garamond"/>
          <w:color w:val="1C2024"/>
          <w:spacing w:val="3"/>
          <w:sz w:val="30"/>
          <w:szCs w:val="30"/>
        </w:rPr>
        <w:t xml:space="preserve">è </w:t>
      </w:r>
      <w:r>
        <w:rPr>
          <w:rFonts w:ascii="Garamond" w:hAnsi="Garamond"/>
          <w:color w:val="1C2024"/>
          <w:spacing w:val="3"/>
          <w:sz w:val="30"/>
          <w:szCs w:val="30"/>
        </w:rPr>
        <w:t xml:space="preserve">completamente </w:t>
      </w:r>
      <w:r w:rsidR="002563FB">
        <w:rPr>
          <w:rFonts w:ascii="Garamond" w:hAnsi="Garamond"/>
          <w:color w:val="1C2024"/>
          <w:spacing w:val="3"/>
          <w:sz w:val="30"/>
          <w:szCs w:val="30"/>
        </w:rPr>
        <w:t>diverso.</w:t>
      </w:r>
    </w:p>
    <w:p w:rsidR="009205F7" w:rsidRDefault="002563FB" w:rsidP="009205F7">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lastRenderedPageBreak/>
        <w:t xml:space="preserve">Se queste accuse avessero un fondamento, saremmo di fronte alla massima ferita, al più grave </w:t>
      </w:r>
      <w:r>
        <w:rPr>
          <w:rFonts w:ascii="Garamond" w:hAnsi="Garamond"/>
          <w:i/>
          <w:color w:val="1C2024"/>
          <w:spacing w:val="3"/>
          <w:sz w:val="30"/>
          <w:szCs w:val="30"/>
        </w:rPr>
        <w:t xml:space="preserve">vulnus </w:t>
      </w:r>
      <w:r>
        <w:rPr>
          <w:rFonts w:ascii="Garamond" w:hAnsi="Garamond"/>
          <w:color w:val="1C2024"/>
          <w:spacing w:val="3"/>
          <w:sz w:val="30"/>
          <w:szCs w:val="30"/>
        </w:rPr>
        <w:t xml:space="preserve">inferto alla credibilità dell’Autorità di Governo, con la conseguenza che chi vi parla non potrebbe esitare un attimo a trarne tutte le conseguenze: </w:t>
      </w:r>
      <w:r w:rsidR="009205F7">
        <w:rPr>
          <w:rFonts w:ascii="Garamond" w:hAnsi="Garamond"/>
          <w:color w:val="1C2024"/>
          <w:spacing w:val="3"/>
          <w:sz w:val="30"/>
          <w:szCs w:val="30"/>
        </w:rPr>
        <w:t xml:space="preserve">senza neppure attendere che mi venisse chiesto da chicchessia, </w:t>
      </w:r>
      <w:r w:rsidR="0061234B">
        <w:rPr>
          <w:rFonts w:ascii="Garamond" w:hAnsi="Garamond"/>
          <w:color w:val="1C2024"/>
          <w:spacing w:val="3"/>
          <w:sz w:val="30"/>
          <w:szCs w:val="30"/>
        </w:rPr>
        <w:t xml:space="preserve">sarei costretto a </w:t>
      </w:r>
      <w:r w:rsidR="009205F7">
        <w:rPr>
          <w:rFonts w:ascii="Garamond" w:hAnsi="Garamond"/>
          <w:color w:val="1C2024"/>
          <w:spacing w:val="3"/>
          <w:sz w:val="30"/>
          <w:szCs w:val="30"/>
        </w:rPr>
        <w:t>rassegn</w:t>
      </w:r>
      <w:r w:rsidR="0061234B">
        <w:rPr>
          <w:rFonts w:ascii="Garamond" w:hAnsi="Garamond"/>
          <w:color w:val="1C2024"/>
          <w:spacing w:val="3"/>
          <w:sz w:val="30"/>
          <w:szCs w:val="30"/>
        </w:rPr>
        <w:t>are all’istante</w:t>
      </w:r>
      <w:r w:rsidR="009205F7">
        <w:rPr>
          <w:rFonts w:ascii="Garamond" w:hAnsi="Garamond"/>
          <w:color w:val="1C2024"/>
          <w:spacing w:val="3"/>
          <w:sz w:val="30"/>
          <w:szCs w:val="30"/>
        </w:rPr>
        <w:t xml:space="preserve"> </w:t>
      </w:r>
      <w:r>
        <w:rPr>
          <w:rFonts w:ascii="Garamond" w:hAnsi="Garamond"/>
          <w:color w:val="1C2024"/>
          <w:spacing w:val="3"/>
          <w:sz w:val="30"/>
          <w:szCs w:val="30"/>
        </w:rPr>
        <w:t>le dimissioni</w:t>
      </w:r>
      <w:r w:rsidR="009205F7">
        <w:rPr>
          <w:rFonts w:ascii="Garamond" w:hAnsi="Garamond"/>
          <w:color w:val="1C2024"/>
          <w:spacing w:val="3"/>
          <w:sz w:val="30"/>
          <w:szCs w:val="30"/>
        </w:rPr>
        <w:t xml:space="preserve"> da Presidente del Consiglio.</w:t>
      </w:r>
    </w:p>
    <w:p w:rsidR="00E762FE" w:rsidRDefault="002563FB"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Se però queste accuse non avessero fondamento</w:t>
      </w:r>
      <w:r w:rsidR="00A15152">
        <w:rPr>
          <w:rFonts w:ascii="Garamond" w:hAnsi="Garamond"/>
          <w:color w:val="1C2024"/>
          <w:spacing w:val="3"/>
          <w:sz w:val="30"/>
          <w:szCs w:val="30"/>
        </w:rPr>
        <w:t xml:space="preserve"> e anzi fosse</w:t>
      </w:r>
      <w:r w:rsidR="009205F7">
        <w:rPr>
          <w:rFonts w:ascii="Garamond" w:hAnsi="Garamond"/>
          <w:color w:val="1C2024"/>
          <w:spacing w:val="3"/>
          <w:sz w:val="30"/>
          <w:szCs w:val="30"/>
        </w:rPr>
        <w:t xml:space="preserve"> dimostrato che chi le ha mosse era ben consapevole della loro </w:t>
      </w:r>
      <w:r w:rsidR="00A15152">
        <w:rPr>
          <w:rFonts w:ascii="Garamond" w:hAnsi="Garamond"/>
          <w:color w:val="1C2024"/>
          <w:spacing w:val="3"/>
          <w:sz w:val="30"/>
          <w:szCs w:val="30"/>
        </w:rPr>
        <w:t>falsità</w:t>
      </w:r>
      <w:r>
        <w:rPr>
          <w:rFonts w:ascii="Garamond" w:hAnsi="Garamond"/>
          <w:color w:val="1C2024"/>
          <w:spacing w:val="3"/>
          <w:sz w:val="30"/>
          <w:szCs w:val="30"/>
        </w:rPr>
        <w:t xml:space="preserve">, avremmo la prova che chi </w:t>
      </w:r>
      <w:r w:rsidR="009205F7">
        <w:rPr>
          <w:rFonts w:ascii="Garamond" w:hAnsi="Garamond"/>
          <w:color w:val="1C2024"/>
          <w:spacing w:val="3"/>
          <w:sz w:val="30"/>
          <w:szCs w:val="30"/>
        </w:rPr>
        <w:t>ora è all’opposizione</w:t>
      </w:r>
      <w:r w:rsidR="00D40EB0">
        <w:rPr>
          <w:rFonts w:ascii="Garamond" w:hAnsi="Garamond"/>
          <w:color w:val="1C2024"/>
          <w:spacing w:val="3"/>
          <w:sz w:val="30"/>
          <w:szCs w:val="30"/>
        </w:rPr>
        <w:t xml:space="preserve"> </w:t>
      </w:r>
      <w:r w:rsidR="009205F7">
        <w:rPr>
          <w:rFonts w:ascii="Garamond" w:hAnsi="Garamond"/>
          <w:color w:val="1C2024"/>
          <w:spacing w:val="3"/>
          <w:sz w:val="30"/>
          <w:szCs w:val="30"/>
        </w:rPr>
        <w:t xml:space="preserve">e </w:t>
      </w:r>
      <w:r>
        <w:rPr>
          <w:rFonts w:ascii="Garamond" w:hAnsi="Garamond"/>
          <w:color w:val="1C2024"/>
          <w:spacing w:val="3"/>
          <w:sz w:val="30"/>
          <w:szCs w:val="30"/>
        </w:rPr>
        <w:t xml:space="preserve">si è candidato a governare </w:t>
      </w:r>
      <w:r w:rsidR="00A15152">
        <w:rPr>
          <w:rFonts w:ascii="Garamond" w:hAnsi="Garamond"/>
          <w:color w:val="1C2024"/>
          <w:spacing w:val="3"/>
          <w:sz w:val="30"/>
          <w:szCs w:val="30"/>
        </w:rPr>
        <w:t xml:space="preserve">il Paese </w:t>
      </w:r>
      <w:r>
        <w:rPr>
          <w:rFonts w:ascii="Garamond" w:hAnsi="Garamond"/>
          <w:color w:val="1C2024"/>
          <w:spacing w:val="3"/>
          <w:sz w:val="30"/>
          <w:szCs w:val="30"/>
        </w:rPr>
        <w:t>con pieni poteri</w:t>
      </w:r>
      <w:r w:rsidR="00A15152">
        <w:rPr>
          <w:rFonts w:ascii="Garamond" w:hAnsi="Garamond"/>
          <w:color w:val="1C2024"/>
          <w:spacing w:val="3"/>
          <w:sz w:val="30"/>
          <w:szCs w:val="30"/>
        </w:rPr>
        <w:t xml:space="preserve">, </w:t>
      </w:r>
      <w:r w:rsidR="009205F7">
        <w:rPr>
          <w:rFonts w:ascii="Garamond" w:hAnsi="Garamond"/>
          <w:color w:val="1C2024"/>
          <w:spacing w:val="3"/>
          <w:sz w:val="30"/>
          <w:szCs w:val="30"/>
        </w:rPr>
        <w:t xml:space="preserve">sta dando prova, </w:t>
      </w:r>
      <w:r w:rsidR="0061234B">
        <w:rPr>
          <w:rFonts w:ascii="Garamond" w:hAnsi="Garamond"/>
          <w:color w:val="1C2024"/>
          <w:spacing w:val="3"/>
          <w:sz w:val="30"/>
          <w:szCs w:val="30"/>
        </w:rPr>
        <w:t xml:space="preserve">e purtroppo non sarebbe la prima volta, </w:t>
      </w:r>
      <w:r w:rsidR="009205F7">
        <w:rPr>
          <w:rFonts w:ascii="Garamond" w:hAnsi="Garamond"/>
          <w:color w:val="1C2024"/>
          <w:spacing w:val="3"/>
          <w:sz w:val="30"/>
          <w:szCs w:val="30"/>
        </w:rPr>
        <w:t>di</w:t>
      </w:r>
      <w:r w:rsidR="00A15152">
        <w:rPr>
          <w:rFonts w:ascii="Garamond" w:hAnsi="Garamond"/>
          <w:color w:val="1C2024"/>
          <w:spacing w:val="3"/>
          <w:sz w:val="30"/>
          <w:szCs w:val="30"/>
        </w:rPr>
        <w:t xml:space="preserve"> scarsa cultura delle regole e </w:t>
      </w:r>
      <w:r w:rsidR="009205F7">
        <w:rPr>
          <w:rFonts w:ascii="Garamond" w:hAnsi="Garamond"/>
          <w:color w:val="1C2024"/>
          <w:spacing w:val="3"/>
          <w:sz w:val="30"/>
          <w:szCs w:val="30"/>
        </w:rPr>
        <w:t xml:space="preserve">della </w:t>
      </w:r>
      <w:r w:rsidR="00A15152">
        <w:rPr>
          <w:rFonts w:ascii="Garamond" w:hAnsi="Garamond"/>
          <w:color w:val="1C2024"/>
          <w:spacing w:val="3"/>
          <w:sz w:val="30"/>
          <w:szCs w:val="30"/>
        </w:rPr>
        <w:t>più assoluta mancanza di rispetto delle istituzioni. Se questo fosse il caso, infatti, saremmo di fronte a un comportamento</w:t>
      </w:r>
      <w:r w:rsidR="009205F7">
        <w:rPr>
          <w:rFonts w:ascii="Garamond" w:hAnsi="Garamond"/>
          <w:color w:val="1C2024"/>
          <w:spacing w:val="3"/>
          <w:sz w:val="30"/>
          <w:szCs w:val="30"/>
        </w:rPr>
        <w:t xml:space="preserve"> fortemente irresponsabile, </w:t>
      </w:r>
      <w:r w:rsidR="00A15152">
        <w:rPr>
          <w:rFonts w:ascii="Garamond" w:hAnsi="Garamond"/>
          <w:color w:val="1C2024"/>
          <w:spacing w:val="3"/>
          <w:sz w:val="30"/>
          <w:szCs w:val="30"/>
        </w:rPr>
        <w:t xml:space="preserve">perché una falsa accusa di alto tradimento della Costituzione </w:t>
      </w:r>
      <w:r w:rsidR="009205F7">
        <w:rPr>
          <w:rFonts w:ascii="Garamond" w:hAnsi="Garamond"/>
          <w:color w:val="1C2024"/>
          <w:spacing w:val="3"/>
          <w:sz w:val="30"/>
          <w:szCs w:val="30"/>
        </w:rPr>
        <w:t>è questione differente dall’accusa di avere commesso errori politici</w:t>
      </w:r>
      <w:r w:rsidR="00E762FE">
        <w:rPr>
          <w:rFonts w:ascii="Garamond" w:hAnsi="Garamond"/>
          <w:color w:val="1C2024"/>
          <w:spacing w:val="3"/>
          <w:sz w:val="30"/>
          <w:szCs w:val="30"/>
        </w:rPr>
        <w:t xml:space="preserve"> o</w:t>
      </w:r>
      <w:r w:rsidR="009205F7">
        <w:rPr>
          <w:rFonts w:ascii="Garamond" w:hAnsi="Garamond"/>
          <w:color w:val="1C2024"/>
          <w:spacing w:val="3"/>
          <w:sz w:val="30"/>
          <w:szCs w:val="30"/>
        </w:rPr>
        <w:t xml:space="preserve"> di avere fatto cattive riforme</w:t>
      </w:r>
      <w:r w:rsidR="00E762FE">
        <w:rPr>
          <w:rFonts w:ascii="Garamond" w:hAnsi="Garamond"/>
          <w:color w:val="1C2024"/>
          <w:spacing w:val="3"/>
          <w:sz w:val="30"/>
          <w:szCs w:val="30"/>
        </w:rPr>
        <w:t>: è un’accusa che non si limita solo a inquinare</w:t>
      </w:r>
      <w:r w:rsidR="00A15152">
        <w:rPr>
          <w:rFonts w:ascii="Garamond" w:hAnsi="Garamond"/>
          <w:color w:val="1C2024"/>
          <w:spacing w:val="3"/>
          <w:sz w:val="30"/>
          <w:szCs w:val="30"/>
        </w:rPr>
        <w:t xml:space="preserve"> il dibattito pubblico</w:t>
      </w:r>
      <w:r w:rsidR="00E762FE">
        <w:rPr>
          <w:rFonts w:ascii="Garamond" w:hAnsi="Garamond"/>
          <w:color w:val="1C2024"/>
          <w:spacing w:val="3"/>
          <w:sz w:val="30"/>
          <w:szCs w:val="30"/>
        </w:rPr>
        <w:t xml:space="preserve"> </w:t>
      </w:r>
      <w:r w:rsidR="00A15152">
        <w:rPr>
          <w:rFonts w:ascii="Garamond" w:hAnsi="Garamond"/>
          <w:color w:val="1C2024"/>
          <w:spacing w:val="3"/>
          <w:sz w:val="30"/>
          <w:szCs w:val="30"/>
        </w:rPr>
        <w:t xml:space="preserve">e </w:t>
      </w:r>
      <w:r w:rsidR="000F279B">
        <w:rPr>
          <w:rFonts w:ascii="Garamond" w:hAnsi="Garamond"/>
          <w:color w:val="1C2024"/>
          <w:spacing w:val="3"/>
          <w:sz w:val="30"/>
          <w:szCs w:val="30"/>
        </w:rPr>
        <w:t xml:space="preserve">a </w:t>
      </w:r>
      <w:r w:rsidR="00A15152">
        <w:rPr>
          <w:rFonts w:ascii="Garamond" w:hAnsi="Garamond"/>
          <w:color w:val="1C2024"/>
          <w:spacing w:val="3"/>
          <w:sz w:val="30"/>
          <w:szCs w:val="30"/>
        </w:rPr>
        <w:t>disorienta</w:t>
      </w:r>
      <w:r w:rsidR="00E762FE">
        <w:rPr>
          <w:rFonts w:ascii="Garamond" w:hAnsi="Garamond"/>
          <w:color w:val="1C2024"/>
          <w:spacing w:val="3"/>
          <w:sz w:val="30"/>
          <w:szCs w:val="30"/>
        </w:rPr>
        <w:t>re</w:t>
      </w:r>
      <w:r w:rsidR="00A15152">
        <w:rPr>
          <w:rFonts w:ascii="Garamond" w:hAnsi="Garamond"/>
          <w:color w:val="1C2024"/>
          <w:spacing w:val="3"/>
          <w:sz w:val="30"/>
          <w:szCs w:val="30"/>
        </w:rPr>
        <w:t xml:space="preserve"> i cittadini, </w:t>
      </w:r>
      <w:r w:rsidR="00E762FE">
        <w:rPr>
          <w:rFonts w:ascii="Garamond" w:hAnsi="Garamond"/>
          <w:color w:val="1C2024"/>
          <w:spacing w:val="3"/>
          <w:sz w:val="30"/>
          <w:szCs w:val="30"/>
        </w:rPr>
        <w:t>è indice d</w:t>
      </w:r>
      <w:r w:rsidR="0061234B">
        <w:rPr>
          <w:rFonts w:ascii="Garamond" w:hAnsi="Garamond"/>
          <w:color w:val="1C2024"/>
          <w:spacing w:val="3"/>
          <w:sz w:val="30"/>
          <w:szCs w:val="30"/>
        </w:rPr>
        <w:t xml:space="preserve">ella forma più </w:t>
      </w:r>
      <w:r w:rsidR="00E762FE">
        <w:rPr>
          <w:rFonts w:ascii="Garamond" w:hAnsi="Garamond"/>
          <w:color w:val="1C2024"/>
          <w:spacing w:val="3"/>
          <w:sz w:val="30"/>
          <w:szCs w:val="30"/>
        </w:rPr>
        <w:t xml:space="preserve">grave </w:t>
      </w:r>
      <w:r w:rsidR="0061234B">
        <w:rPr>
          <w:rFonts w:ascii="Garamond" w:hAnsi="Garamond"/>
          <w:color w:val="1C2024"/>
          <w:spacing w:val="3"/>
          <w:sz w:val="30"/>
          <w:szCs w:val="30"/>
        </w:rPr>
        <w:t xml:space="preserve">di </w:t>
      </w:r>
      <w:r w:rsidR="00E762FE">
        <w:rPr>
          <w:rFonts w:ascii="Garamond" w:hAnsi="Garamond"/>
          <w:color w:val="1C2024"/>
          <w:spacing w:val="3"/>
          <w:sz w:val="30"/>
          <w:szCs w:val="30"/>
        </w:rPr>
        <w:t xml:space="preserve">spregiudicatezza </w:t>
      </w:r>
      <w:r w:rsidR="0061234B">
        <w:rPr>
          <w:rFonts w:ascii="Garamond" w:hAnsi="Garamond"/>
          <w:color w:val="1C2024"/>
          <w:spacing w:val="3"/>
          <w:sz w:val="30"/>
          <w:szCs w:val="30"/>
        </w:rPr>
        <w:t xml:space="preserve">perché </w:t>
      </w:r>
      <w:r w:rsidR="00482706">
        <w:rPr>
          <w:rFonts w:ascii="Garamond" w:hAnsi="Garamond"/>
          <w:color w:val="1C2024"/>
          <w:spacing w:val="3"/>
          <w:sz w:val="30"/>
          <w:szCs w:val="30"/>
        </w:rPr>
        <w:t xml:space="preserve">pur di lucrare un qualche effimero vantaggio </w:t>
      </w:r>
      <w:r w:rsidR="00E762FE">
        <w:rPr>
          <w:rFonts w:ascii="Garamond" w:hAnsi="Garamond"/>
          <w:color w:val="1C2024"/>
          <w:spacing w:val="3"/>
          <w:sz w:val="30"/>
          <w:szCs w:val="30"/>
        </w:rPr>
        <w:t xml:space="preserve">finisce per </w:t>
      </w:r>
      <w:r w:rsidR="0061234B">
        <w:rPr>
          <w:rFonts w:ascii="Garamond" w:hAnsi="Garamond"/>
          <w:color w:val="1C2024"/>
          <w:spacing w:val="3"/>
          <w:sz w:val="30"/>
          <w:szCs w:val="30"/>
        </w:rPr>
        <w:t xml:space="preserve">minare </w:t>
      </w:r>
      <w:r w:rsidR="00E762FE">
        <w:rPr>
          <w:rFonts w:ascii="Garamond" w:hAnsi="Garamond"/>
          <w:color w:val="1C2024"/>
          <w:spacing w:val="3"/>
          <w:sz w:val="30"/>
          <w:szCs w:val="30"/>
        </w:rPr>
        <w:t>all</w:t>
      </w:r>
      <w:r w:rsidR="0061234B">
        <w:rPr>
          <w:rFonts w:ascii="Garamond" w:hAnsi="Garamond"/>
          <w:color w:val="1C2024"/>
          <w:spacing w:val="3"/>
          <w:sz w:val="30"/>
          <w:szCs w:val="30"/>
        </w:rPr>
        <w:t>e</w:t>
      </w:r>
      <w:r w:rsidR="00E762FE">
        <w:rPr>
          <w:rFonts w:ascii="Garamond" w:hAnsi="Garamond"/>
          <w:color w:val="1C2024"/>
          <w:spacing w:val="3"/>
          <w:sz w:val="30"/>
          <w:szCs w:val="30"/>
        </w:rPr>
        <w:t xml:space="preserve"> bas</w:t>
      </w:r>
      <w:r w:rsidR="0061234B">
        <w:rPr>
          <w:rFonts w:ascii="Garamond" w:hAnsi="Garamond"/>
          <w:color w:val="1C2024"/>
          <w:spacing w:val="3"/>
          <w:sz w:val="30"/>
          <w:szCs w:val="30"/>
        </w:rPr>
        <w:t>i</w:t>
      </w:r>
      <w:r w:rsidR="00E762FE">
        <w:rPr>
          <w:rFonts w:ascii="Garamond" w:hAnsi="Garamond"/>
          <w:color w:val="1C2024"/>
          <w:spacing w:val="3"/>
          <w:sz w:val="30"/>
          <w:szCs w:val="30"/>
        </w:rPr>
        <w:t xml:space="preserve"> </w:t>
      </w:r>
      <w:r w:rsidR="00A15152">
        <w:rPr>
          <w:rFonts w:ascii="Garamond" w:hAnsi="Garamond"/>
          <w:color w:val="1C2024"/>
          <w:spacing w:val="3"/>
          <w:sz w:val="30"/>
          <w:szCs w:val="30"/>
        </w:rPr>
        <w:t xml:space="preserve">la </w:t>
      </w:r>
      <w:r w:rsidR="00E762FE">
        <w:rPr>
          <w:rFonts w:ascii="Garamond" w:hAnsi="Garamond"/>
          <w:color w:val="1C2024"/>
          <w:spacing w:val="3"/>
          <w:sz w:val="30"/>
          <w:szCs w:val="30"/>
        </w:rPr>
        <w:t>credibilità delle istituzioni democratiche e la fiducia che i cittadini ripongono in esse.</w:t>
      </w:r>
    </w:p>
    <w:p w:rsidR="00787AAC" w:rsidRDefault="009F7B9F"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Pur di attaccare la mia persona e il Governo non ci si è fatti scrupolo</w:t>
      </w:r>
      <w:r w:rsidR="00D40EB0">
        <w:rPr>
          <w:rFonts w:ascii="Garamond" w:hAnsi="Garamond"/>
          <w:color w:val="1C2024"/>
          <w:spacing w:val="3"/>
          <w:sz w:val="30"/>
          <w:szCs w:val="30"/>
        </w:rPr>
        <w:t xml:space="preserve"> (e mi sono sorpreso, se posso dirlo, non della condotta del senatore </w:t>
      </w:r>
      <w:proofErr w:type="spellStart"/>
      <w:r w:rsidR="00D40EB0">
        <w:rPr>
          <w:rFonts w:ascii="Garamond" w:hAnsi="Garamond"/>
          <w:color w:val="1C2024"/>
          <w:spacing w:val="3"/>
          <w:sz w:val="30"/>
          <w:szCs w:val="30"/>
        </w:rPr>
        <w:t>Salvini</w:t>
      </w:r>
      <w:proofErr w:type="spellEnd"/>
      <w:r w:rsidR="00D40EB0">
        <w:rPr>
          <w:rFonts w:ascii="Garamond" w:hAnsi="Garamond"/>
          <w:color w:val="1C2024"/>
          <w:spacing w:val="3"/>
          <w:sz w:val="30"/>
          <w:szCs w:val="30"/>
        </w:rPr>
        <w:t>, la cui “disinvoltura” a</w:t>
      </w:r>
      <w:r w:rsidR="00C70FB3">
        <w:rPr>
          <w:rFonts w:ascii="Garamond" w:hAnsi="Garamond"/>
          <w:color w:val="1C2024"/>
          <w:spacing w:val="3"/>
          <w:sz w:val="30"/>
          <w:szCs w:val="30"/>
        </w:rPr>
        <w:t xml:space="preserve"> restituire la verità e la cui “resistenza” a studiare i dossier </w:t>
      </w:r>
      <w:r w:rsidR="00D40EB0">
        <w:rPr>
          <w:rFonts w:ascii="Garamond" w:hAnsi="Garamond"/>
          <w:color w:val="1C2024"/>
          <w:spacing w:val="3"/>
          <w:sz w:val="30"/>
          <w:szCs w:val="30"/>
        </w:rPr>
        <w:t xml:space="preserve">mi </w:t>
      </w:r>
      <w:r w:rsidR="00C70FB3">
        <w:rPr>
          <w:rFonts w:ascii="Garamond" w:hAnsi="Garamond"/>
          <w:color w:val="1C2024"/>
          <w:spacing w:val="3"/>
          <w:sz w:val="30"/>
          <w:szCs w:val="30"/>
        </w:rPr>
        <w:t xml:space="preserve">sono ben note, </w:t>
      </w:r>
      <w:r w:rsidR="00D40EB0">
        <w:rPr>
          <w:rFonts w:ascii="Garamond" w:hAnsi="Garamond"/>
          <w:color w:val="1C2024"/>
          <w:spacing w:val="3"/>
          <w:sz w:val="30"/>
          <w:szCs w:val="30"/>
        </w:rPr>
        <w:t>q</w:t>
      </w:r>
      <w:bookmarkStart w:id="0" w:name="_GoBack"/>
      <w:bookmarkEnd w:id="0"/>
      <w:r w:rsidR="00D40EB0">
        <w:rPr>
          <w:rFonts w:ascii="Garamond" w:hAnsi="Garamond"/>
          <w:color w:val="1C2024"/>
          <w:spacing w:val="3"/>
          <w:sz w:val="30"/>
          <w:szCs w:val="30"/>
        </w:rPr>
        <w:t>uanto del comportamento della deputata Meloni)</w:t>
      </w:r>
      <w:r>
        <w:rPr>
          <w:rFonts w:ascii="Garamond" w:hAnsi="Garamond"/>
          <w:color w:val="1C2024"/>
          <w:spacing w:val="3"/>
          <w:sz w:val="30"/>
          <w:szCs w:val="30"/>
        </w:rPr>
        <w:t xml:space="preserve"> di diffondere notizie allarmistiche, palesemente false, che hanno destato preoccupazione nei cittadini e, in particolare, nei </w:t>
      </w:r>
      <w:r>
        <w:rPr>
          <w:rFonts w:ascii="Garamond" w:hAnsi="Garamond"/>
          <w:color w:val="1C2024"/>
          <w:spacing w:val="3"/>
          <w:sz w:val="30"/>
          <w:szCs w:val="30"/>
        </w:rPr>
        <w:lastRenderedPageBreak/>
        <w:t xml:space="preserve">risparmiatori: è </w:t>
      </w:r>
      <w:r w:rsidR="00787AAC">
        <w:rPr>
          <w:rFonts w:ascii="Garamond" w:hAnsi="Garamond"/>
          <w:color w:val="1C2024"/>
          <w:spacing w:val="3"/>
          <w:sz w:val="30"/>
          <w:szCs w:val="30"/>
        </w:rPr>
        <w:t xml:space="preserve">stato </w:t>
      </w:r>
      <w:r>
        <w:rPr>
          <w:rFonts w:ascii="Garamond" w:hAnsi="Garamond"/>
          <w:color w:val="1C2024"/>
          <w:spacing w:val="3"/>
          <w:sz w:val="30"/>
          <w:szCs w:val="30"/>
        </w:rPr>
        <w:t xml:space="preserve">detto che sarebbe prevista la “confisca dei conti correnti dei risparmiatori” e, più in generale, che </w:t>
      </w:r>
      <w:r w:rsidR="00787AAC">
        <w:rPr>
          <w:rFonts w:ascii="Garamond" w:hAnsi="Garamond"/>
          <w:color w:val="1C2024"/>
          <w:spacing w:val="3"/>
          <w:sz w:val="30"/>
          <w:szCs w:val="30"/>
        </w:rPr>
        <w:t>“</w:t>
      </w:r>
      <w:r>
        <w:rPr>
          <w:rFonts w:ascii="Garamond" w:hAnsi="Garamond"/>
          <w:color w:val="1C2024"/>
          <w:spacing w:val="3"/>
          <w:sz w:val="30"/>
          <w:szCs w:val="30"/>
        </w:rPr>
        <w:t xml:space="preserve">tutti i nostri risparmi </w:t>
      </w:r>
      <w:r w:rsidR="00787AAC">
        <w:rPr>
          <w:rFonts w:ascii="Garamond" w:hAnsi="Garamond"/>
          <w:color w:val="1C2024"/>
          <w:spacing w:val="3"/>
          <w:sz w:val="30"/>
          <w:szCs w:val="30"/>
        </w:rPr>
        <w:t>verrebbero posti a rischio”</w:t>
      </w:r>
      <w:r>
        <w:rPr>
          <w:rFonts w:ascii="Garamond" w:hAnsi="Garamond"/>
          <w:color w:val="1C2024"/>
          <w:spacing w:val="3"/>
          <w:sz w:val="30"/>
          <w:szCs w:val="30"/>
        </w:rPr>
        <w:t xml:space="preserve">; è </w:t>
      </w:r>
      <w:r w:rsidR="00787AAC">
        <w:rPr>
          <w:rFonts w:ascii="Garamond" w:hAnsi="Garamond"/>
          <w:color w:val="1C2024"/>
          <w:spacing w:val="3"/>
          <w:sz w:val="30"/>
          <w:szCs w:val="30"/>
        </w:rPr>
        <w:t xml:space="preserve">stato </w:t>
      </w:r>
      <w:r>
        <w:rPr>
          <w:rFonts w:ascii="Garamond" w:hAnsi="Garamond"/>
          <w:color w:val="1C2024"/>
          <w:spacing w:val="3"/>
          <w:sz w:val="30"/>
          <w:szCs w:val="30"/>
        </w:rPr>
        <w:t xml:space="preserve">detto che </w:t>
      </w:r>
      <w:r w:rsidR="00787AAC">
        <w:rPr>
          <w:rFonts w:ascii="Garamond" w:hAnsi="Garamond"/>
          <w:color w:val="1C2024"/>
          <w:spacing w:val="3"/>
          <w:sz w:val="30"/>
          <w:szCs w:val="30"/>
        </w:rPr>
        <w:t xml:space="preserve">il </w:t>
      </w:r>
      <w:proofErr w:type="spellStart"/>
      <w:r w:rsidR="00787AAC">
        <w:rPr>
          <w:rFonts w:ascii="Garamond" w:hAnsi="Garamond"/>
          <w:color w:val="1C2024"/>
          <w:spacing w:val="3"/>
          <w:sz w:val="30"/>
          <w:szCs w:val="30"/>
        </w:rPr>
        <w:t>Mes</w:t>
      </w:r>
      <w:proofErr w:type="spellEnd"/>
      <w:r w:rsidR="00787AAC">
        <w:rPr>
          <w:rFonts w:ascii="Garamond" w:hAnsi="Garamond"/>
          <w:color w:val="1C2024"/>
          <w:spacing w:val="3"/>
          <w:sz w:val="30"/>
          <w:szCs w:val="30"/>
        </w:rPr>
        <w:t xml:space="preserve"> servirebbe solo </w:t>
      </w:r>
      <w:r>
        <w:rPr>
          <w:rFonts w:ascii="Garamond" w:hAnsi="Garamond"/>
          <w:color w:val="1C2024"/>
          <w:spacing w:val="3"/>
          <w:sz w:val="30"/>
          <w:szCs w:val="30"/>
        </w:rPr>
        <w:t>a beneficiare le banche altrui e non le nostre</w:t>
      </w:r>
      <w:r w:rsidR="00787AAC">
        <w:rPr>
          <w:rFonts w:ascii="Garamond" w:hAnsi="Garamond"/>
          <w:color w:val="1C2024"/>
          <w:spacing w:val="3"/>
          <w:sz w:val="30"/>
          <w:szCs w:val="30"/>
        </w:rPr>
        <w:t>.</w:t>
      </w:r>
    </w:p>
    <w:p w:rsidR="00787AAC" w:rsidRDefault="00787AAC" w:rsidP="00CB0526">
      <w:pPr>
        <w:spacing w:after="0" w:line="360" w:lineRule="auto"/>
        <w:ind w:left="426" w:right="566" w:firstLine="425"/>
        <w:contextualSpacing/>
        <w:jc w:val="both"/>
        <w:rPr>
          <w:rFonts w:ascii="Garamond" w:hAnsi="Garamond"/>
          <w:color w:val="1C2024"/>
          <w:spacing w:val="3"/>
          <w:sz w:val="30"/>
          <w:szCs w:val="30"/>
        </w:rPr>
      </w:pPr>
      <w:proofErr w:type="gramStart"/>
      <w:r>
        <w:rPr>
          <w:rFonts w:ascii="Garamond" w:hAnsi="Garamond"/>
          <w:color w:val="1C2024"/>
          <w:spacing w:val="3"/>
          <w:sz w:val="30"/>
          <w:szCs w:val="30"/>
        </w:rPr>
        <w:t>E’</w:t>
      </w:r>
      <w:proofErr w:type="gramEnd"/>
      <w:r>
        <w:rPr>
          <w:rFonts w:ascii="Garamond" w:hAnsi="Garamond"/>
          <w:color w:val="1C2024"/>
          <w:spacing w:val="3"/>
          <w:sz w:val="30"/>
          <w:szCs w:val="30"/>
        </w:rPr>
        <w:t xml:space="preserve"> stato anche detto </w:t>
      </w:r>
      <w:r w:rsidR="009F7B9F">
        <w:rPr>
          <w:rFonts w:ascii="Garamond" w:hAnsi="Garamond"/>
          <w:color w:val="1C2024"/>
          <w:spacing w:val="3"/>
          <w:sz w:val="30"/>
          <w:szCs w:val="30"/>
        </w:rPr>
        <w:t xml:space="preserve">che il </w:t>
      </w:r>
      <w:proofErr w:type="spellStart"/>
      <w:r w:rsidR="009F7B9F">
        <w:rPr>
          <w:rFonts w:ascii="Garamond" w:hAnsi="Garamond"/>
          <w:color w:val="1C2024"/>
          <w:spacing w:val="3"/>
          <w:sz w:val="30"/>
          <w:szCs w:val="30"/>
        </w:rPr>
        <w:t>Mes</w:t>
      </w:r>
      <w:proofErr w:type="spellEnd"/>
      <w:r w:rsidR="009F7B9F">
        <w:rPr>
          <w:rFonts w:ascii="Garamond" w:hAnsi="Garamond"/>
          <w:color w:val="1C2024"/>
          <w:spacing w:val="3"/>
          <w:sz w:val="30"/>
          <w:szCs w:val="30"/>
        </w:rPr>
        <w:t xml:space="preserve"> </w:t>
      </w:r>
      <w:r>
        <w:rPr>
          <w:rFonts w:ascii="Garamond" w:hAnsi="Garamond"/>
          <w:color w:val="1C2024"/>
          <w:spacing w:val="3"/>
          <w:sz w:val="30"/>
          <w:szCs w:val="30"/>
        </w:rPr>
        <w:t>sarebbe stato già firmato, e per giunta di notte.</w:t>
      </w:r>
    </w:p>
    <w:p w:rsidR="00787AAC" w:rsidRDefault="00787AAC"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Anche chi è all’opposizione ha compiti di responsabilità.</w:t>
      </w:r>
    </w:p>
    <w:p w:rsidR="00A15152" w:rsidRDefault="00A15152"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Questa informativa è divisa in due parti.</w:t>
      </w:r>
    </w:p>
    <w:p w:rsidR="00E762FE" w:rsidRDefault="00A15152"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La prima </w:t>
      </w:r>
      <w:r w:rsidR="00803AD1">
        <w:rPr>
          <w:rFonts w:ascii="Garamond" w:hAnsi="Garamond"/>
          <w:color w:val="1C2024"/>
          <w:spacing w:val="3"/>
          <w:sz w:val="30"/>
          <w:szCs w:val="30"/>
        </w:rPr>
        <w:t xml:space="preserve">è rivolta </w:t>
      </w:r>
      <w:r>
        <w:rPr>
          <w:rFonts w:ascii="Garamond" w:hAnsi="Garamond"/>
          <w:color w:val="1C2024"/>
          <w:spacing w:val="3"/>
          <w:sz w:val="30"/>
          <w:szCs w:val="30"/>
        </w:rPr>
        <w:t>a ricostruire nel dettaglio i vari passaggi del negoziato sul MES e</w:t>
      </w:r>
      <w:r w:rsidR="009205F7">
        <w:rPr>
          <w:rFonts w:ascii="Garamond" w:hAnsi="Garamond"/>
          <w:color w:val="1C2024"/>
          <w:spacing w:val="3"/>
          <w:sz w:val="30"/>
          <w:szCs w:val="30"/>
        </w:rPr>
        <w:t>, in particolare,</w:t>
      </w:r>
      <w:r>
        <w:rPr>
          <w:rFonts w:ascii="Garamond" w:hAnsi="Garamond"/>
          <w:color w:val="1C2024"/>
          <w:spacing w:val="3"/>
          <w:sz w:val="30"/>
          <w:szCs w:val="30"/>
        </w:rPr>
        <w:t xml:space="preserve"> i vari momenti dell’interlocuzione </w:t>
      </w:r>
      <w:r w:rsidR="00803AD1">
        <w:rPr>
          <w:rFonts w:ascii="Garamond" w:hAnsi="Garamond"/>
          <w:color w:val="1C2024"/>
          <w:spacing w:val="3"/>
          <w:sz w:val="30"/>
          <w:szCs w:val="30"/>
        </w:rPr>
        <w:t xml:space="preserve">sin qui avvenuta tra </w:t>
      </w:r>
      <w:r>
        <w:rPr>
          <w:rFonts w:ascii="Garamond" w:hAnsi="Garamond"/>
          <w:color w:val="1C2024"/>
          <w:spacing w:val="3"/>
          <w:sz w:val="30"/>
          <w:szCs w:val="30"/>
        </w:rPr>
        <w:t xml:space="preserve">Governo </w:t>
      </w:r>
      <w:r w:rsidR="00803AD1">
        <w:rPr>
          <w:rFonts w:ascii="Garamond" w:hAnsi="Garamond"/>
          <w:color w:val="1C2024"/>
          <w:spacing w:val="3"/>
          <w:sz w:val="30"/>
          <w:szCs w:val="30"/>
        </w:rPr>
        <w:t>e</w:t>
      </w:r>
      <w:r w:rsidR="009205F7">
        <w:rPr>
          <w:rFonts w:ascii="Garamond" w:hAnsi="Garamond"/>
          <w:color w:val="1C2024"/>
          <w:spacing w:val="3"/>
          <w:sz w:val="30"/>
          <w:szCs w:val="30"/>
        </w:rPr>
        <w:t xml:space="preserve"> </w:t>
      </w:r>
      <w:r>
        <w:rPr>
          <w:rFonts w:ascii="Garamond" w:hAnsi="Garamond"/>
          <w:color w:val="1C2024"/>
          <w:spacing w:val="3"/>
          <w:sz w:val="30"/>
          <w:szCs w:val="30"/>
        </w:rPr>
        <w:t>Parlamento.</w:t>
      </w:r>
    </w:p>
    <w:p w:rsidR="00A15152" w:rsidRDefault="00E762FE"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Sarà questa la parte determinante per valutare la fondatezza delle accuse che mi sono state mosse. Anticipo che per consentire a Voi membri del Parlamento di avere una più puntuale cognizione di tutti questi passaggi, lascerò un testo scritto del mio intervento, corredato anche da </w:t>
      </w:r>
      <w:r w:rsidR="00482706">
        <w:rPr>
          <w:rFonts w:ascii="Garamond" w:hAnsi="Garamond"/>
          <w:color w:val="1C2024"/>
          <w:spacing w:val="3"/>
          <w:sz w:val="30"/>
          <w:szCs w:val="30"/>
        </w:rPr>
        <w:t xml:space="preserve">numerosi </w:t>
      </w:r>
      <w:r>
        <w:rPr>
          <w:rFonts w:ascii="Garamond" w:hAnsi="Garamond"/>
          <w:color w:val="1C2024"/>
          <w:spacing w:val="3"/>
          <w:sz w:val="30"/>
          <w:szCs w:val="30"/>
        </w:rPr>
        <w:t>allegati, che offr</w:t>
      </w:r>
      <w:r w:rsidR="00482706">
        <w:rPr>
          <w:rFonts w:ascii="Garamond" w:hAnsi="Garamond"/>
          <w:color w:val="1C2024"/>
          <w:spacing w:val="3"/>
          <w:sz w:val="30"/>
          <w:szCs w:val="30"/>
        </w:rPr>
        <w:t>ono</w:t>
      </w:r>
      <w:r>
        <w:rPr>
          <w:rFonts w:ascii="Garamond" w:hAnsi="Garamond"/>
          <w:color w:val="1C2024"/>
          <w:spacing w:val="3"/>
          <w:sz w:val="30"/>
          <w:szCs w:val="30"/>
        </w:rPr>
        <w:t xml:space="preserve"> un inoppugnabile </w:t>
      </w:r>
      <w:r w:rsidR="0008713D">
        <w:rPr>
          <w:rFonts w:ascii="Garamond" w:hAnsi="Garamond"/>
          <w:color w:val="1C2024"/>
          <w:spacing w:val="3"/>
          <w:sz w:val="30"/>
          <w:szCs w:val="30"/>
        </w:rPr>
        <w:t xml:space="preserve">sostegno </w:t>
      </w:r>
      <w:r>
        <w:rPr>
          <w:rFonts w:ascii="Garamond" w:hAnsi="Garamond"/>
          <w:color w:val="1C2024"/>
          <w:spacing w:val="3"/>
          <w:sz w:val="30"/>
          <w:szCs w:val="30"/>
        </w:rPr>
        <w:t xml:space="preserve">documentale </w:t>
      </w:r>
      <w:r w:rsidR="0008713D">
        <w:rPr>
          <w:rFonts w:ascii="Garamond" w:hAnsi="Garamond"/>
          <w:color w:val="1C2024"/>
          <w:spacing w:val="3"/>
          <w:sz w:val="30"/>
          <w:szCs w:val="30"/>
        </w:rPr>
        <w:t>a</w:t>
      </w:r>
      <w:r>
        <w:rPr>
          <w:rFonts w:ascii="Garamond" w:hAnsi="Garamond"/>
          <w:color w:val="1C2024"/>
          <w:spacing w:val="3"/>
          <w:sz w:val="30"/>
          <w:szCs w:val="30"/>
        </w:rPr>
        <w:t>lla mia ricostruzione.</w:t>
      </w:r>
      <w:r w:rsidR="009205F7">
        <w:rPr>
          <w:rFonts w:ascii="Garamond" w:hAnsi="Garamond"/>
          <w:color w:val="1C2024"/>
          <w:spacing w:val="3"/>
          <w:sz w:val="30"/>
          <w:szCs w:val="30"/>
        </w:rPr>
        <w:t xml:space="preserve"> </w:t>
      </w:r>
    </w:p>
    <w:p w:rsidR="00A15152" w:rsidRDefault="00A15152"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La seconda</w:t>
      </w:r>
      <w:r w:rsidR="009205F7">
        <w:rPr>
          <w:rFonts w:ascii="Garamond" w:hAnsi="Garamond"/>
          <w:color w:val="1C2024"/>
          <w:spacing w:val="3"/>
          <w:sz w:val="30"/>
          <w:szCs w:val="30"/>
        </w:rPr>
        <w:t xml:space="preserve"> </w:t>
      </w:r>
      <w:r w:rsidR="00E762FE">
        <w:rPr>
          <w:rFonts w:ascii="Garamond" w:hAnsi="Garamond"/>
          <w:color w:val="1C2024"/>
          <w:spacing w:val="3"/>
          <w:sz w:val="30"/>
          <w:szCs w:val="30"/>
        </w:rPr>
        <w:t xml:space="preserve">parte, invece, </w:t>
      </w:r>
      <w:r w:rsidR="009205F7">
        <w:rPr>
          <w:rFonts w:ascii="Garamond" w:hAnsi="Garamond"/>
          <w:color w:val="1C2024"/>
          <w:spacing w:val="3"/>
          <w:sz w:val="30"/>
          <w:szCs w:val="30"/>
        </w:rPr>
        <w:t>è rivolta ad anticipare</w:t>
      </w:r>
      <w:r w:rsidR="00E762FE">
        <w:rPr>
          <w:rFonts w:ascii="Garamond" w:hAnsi="Garamond"/>
          <w:color w:val="1C2024"/>
          <w:spacing w:val="3"/>
          <w:sz w:val="30"/>
          <w:szCs w:val="30"/>
        </w:rPr>
        <w:t xml:space="preserve"> </w:t>
      </w:r>
      <w:r w:rsidR="000F279B">
        <w:rPr>
          <w:rFonts w:ascii="Garamond" w:hAnsi="Garamond"/>
          <w:color w:val="1C2024"/>
          <w:spacing w:val="3"/>
          <w:sz w:val="30"/>
          <w:szCs w:val="30"/>
        </w:rPr>
        <w:t xml:space="preserve">lo scenario futuro in ordine al completamento di </w:t>
      </w:r>
      <w:r w:rsidR="00005AB6">
        <w:rPr>
          <w:rFonts w:ascii="Garamond" w:hAnsi="Garamond"/>
          <w:color w:val="1C2024"/>
          <w:spacing w:val="3"/>
          <w:sz w:val="30"/>
          <w:szCs w:val="30"/>
        </w:rPr>
        <w:t xml:space="preserve">queste modifiche al </w:t>
      </w:r>
      <w:proofErr w:type="spellStart"/>
      <w:r w:rsidR="00005AB6">
        <w:rPr>
          <w:rFonts w:ascii="Garamond" w:hAnsi="Garamond"/>
          <w:color w:val="1C2024"/>
          <w:spacing w:val="3"/>
          <w:sz w:val="30"/>
          <w:szCs w:val="30"/>
        </w:rPr>
        <w:t>Mes</w:t>
      </w:r>
      <w:proofErr w:type="spellEnd"/>
      <w:r w:rsidR="00005AB6">
        <w:rPr>
          <w:rFonts w:ascii="Garamond" w:hAnsi="Garamond"/>
          <w:color w:val="1C2024"/>
          <w:spacing w:val="3"/>
          <w:sz w:val="30"/>
          <w:szCs w:val="30"/>
        </w:rPr>
        <w:t xml:space="preserve"> e in ordine a</w:t>
      </w:r>
      <w:r w:rsidR="000F279B">
        <w:rPr>
          <w:rFonts w:ascii="Garamond" w:hAnsi="Garamond"/>
          <w:color w:val="1C2024"/>
          <w:spacing w:val="3"/>
          <w:sz w:val="30"/>
          <w:szCs w:val="30"/>
        </w:rPr>
        <w:t xml:space="preserve">lle restanti riforme che compongono il complesso tema dell’Unione </w:t>
      </w:r>
      <w:r w:rsidR="00661026">
        <w:rPr>
          <w:rFonts w:ascii="Garamond" w:hAnsi="Garamond"/>
          <w:color w:val="1C2024"/>
          <w:spacing w:val="3"/>
          <w:sz w:val="30"/>
          <w:szCs w:val="30"/>
        </w:rPr>
        <w:t>economica e monetaria.</w:t>
      </w:r>
    </w:p>
    <w:p w:rsidR="000F279B" w:rsidRPr="00005AB6" w:rsidRDefault="00005AB6" w:rsidP="00005AB6">
      <w:pPr>
        <w:pStyle w:val="Paragrafoelenco"/>
        <w:spacing w:after="0" w:line="360" w:lineRule="auto"/>
        <w:ind w:left="1211" w:right="566" w:hanging="785"/>
        <w:jc w:val="center"/>
        <w:rPr>
          <w:rFonts w:ascii="Garamond" w:hAnsi="Garamond"/>
          <w:color w:val="1C2024"/>
          <w:spacing w:val="3"/>
          <w:sz w:val="30"/>
          <w:szCs w:val="30"/>
        </w:rPr>
      </w:pPr>
      <w:r>
        <w:rPr>
          <w:rFonts w:ascii="Garamond" w:hAnsi="Garamond"/>
          <w:color w:val="1C2024"/>
          <w:spacing w:val="3"/>
          <w:sz w:val="30"/>
          <w:szCs w:val="30"/>
        </w:rPr>
        <w:t>*   *   *</w:t>
      </w:r>
    </w:p>
    <w:p w:rsidR="00CC7528" w:rsidRDefault="00CC7528" w:rsidP="00CB0526">
      <w:pPr>
        <w:spacing w:after="0" w:line="360" w:lineRule="auto"/>
        <w:ind w:left="426" w:right="566" w:firstLine="425"/>
        <w:contextualSpacing/>
        <w:jc w:val="both"/>
        <w:rPr>
          <w:rFonts w:ascii="Garamond" w:hAnsi="Garamond"/>
          <w:color w:val="1C2024"/>
          <w:spacing w:val="3"/>
          <w:sz w:val="30"/>
          <w:szCs w:val="30"/>
        </w:rPr>
      </w:pPr>
    </w:p>
    <w:p w:rsidR="00661026" w:rsidRPr="00CC7528" w:rsidRDefault="00CC7528" w:rsidP="00CB0526">
      <w:pPr>
        <w:spacing w:after="0" w:line="360" w:lineRule="auto"/>
        <w:ind w:left="426" w:right="566" w:firstLine="425"/>
        <w:contextualSpacing/>
        <w:jc w:val="both"/>
        <w:rPr>
          <w:rFonts w:ascii="Garamond" w:hAnsi="Garamond"/>
          <w:i/>
          <w:color w:val="1C2024"/>
          <w:spacing w:val="3"/>
          <w:sz w:val="30"/>
          <w:szCs w:val="30"/>
        </w:rPr>
      </w:pPr>
      <w:r>
        <w:rPr>
          <w:rFonts w:ascii="Garamond" w:hAnsi="Garamond"/>
          <w:color w:val="1C2024"/>
          <w:spacing w:val="3"/>
          <w:sz w:val="30"/>
          <w:szCs w:val="30"/>
        </w:rPr>
        <w:t xml:space="preserve">2. - </w:t>
      </w:r>
      <w:r>
        <w:rPr>
          <w:rFonts w:ascii="Garamond" w:hAnsi="Garamond"/>
          <w:i/>
          <w:color w:val="1C2024"/>
          <w:spacing w:val="3"/>
          <w:sz w:val="30"/>
          <w:szCs w:val="30"/>
        </w:rPr>
        <w:t>Ricostruzione del negoziato e della interlocuzione con il Parlamento.</w:t>
      </w:r>
    </w:p>
    <w:p w:rsidR="00073E39" w:rsidRDefault="00005AB6"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lastRenderedPageBreak/>
        <w:t>L</w:t>
      </w:r>
      <w:r w:rsidR="00073E39" w:rsidRPr="006B7561">
        <w:rPr>
          <w:rFonts w:ascii="Garamond" w:hAnsi="Garamond"/>
          <w:color w:val="1C2024"/>
          <w:spacing w:val="3"/>
          <w:sz w:val="30"/>
          <w:szCs w:val="30"/>
        </w:rPr>
        <w:t>a Commissione Europea ha presentato, nel dicembre del 2017, un pacchetto di proposte per il completamento dell</w:t>
      </w:r>
      <w:r w:rsidR="00073E39">
        <w:rPr>
          <w:rFonts w:ascii="Garamond" w:hAnsi="Garamond"/>
          <w:color w:val="1C2024"/>
          <w:spacing w:val="3"/>
          <w:sz w:val="30"/>
          <w:szCs w:val="30"/>
        </w:rPr>
        <w:t xml:space="preserve">’Unione Economica e Monetaria. </w:t>
      </w:r>
    </w:p>
    <w:p w:rsidR="00073E39" w:rsidRDefault="00073E39" w:rsidP="00CB0526">
      <w:pPr>
        <w:spacing w:after="0" w:line="360" w:lineRule="auto"/>
        <w:ind w:left="426" w:right="566" w:firstLine="425"/>
        <w:contextualSpacing/>
        <w:jc w:val="both"/>
        <w:rPr>
          <w:rFonts w:ascii="Garamond" w:hAnsi="Garamond"/>
          <w:color w:val="1C2024"/>
          <w:spacing w:val="3"/>
          <w:sz w:val="30"/>
          <w:szCs w:val="30"/>
        </w:rPr>
      </w:pPr>
      <w:r w:rsidRPr="006B7561">
        <w:rPr>
          <w:rFonts w:ascii="Garamond" w:hAnsi="Garamond"/>
          <w:color w:val="1C2024"/>
          <w:spacing w:val="3"/>
          <w:sz w:val="30"/>
          <w:szCs w:val="30"/>
        </w:rPr>
        <w:t>Tra queste, figurava la proposta di riformare il Trattato istitutivo del Meccanismo Europeo di Stabilità, un accordo intergovernativo firmato il 2 febbr</w:t>
      </w:r>
      <w:r>
        <w:rPr>
          <w:rFonts w:ascii="Garamond" w:hAnsi="Garamond"/>
          <w:color w:val="1C2024"/>
          <w:spacing w:val="3"/>
          <w:sz w:val="30"/>
          <w:szCs w:val="30"/>
        </w:rPr>
        <w:t>aio 2012 ed entrato in vigore a</w:t>
      </w:r>
      <w:r w:rsidRPr="006B7561">
        <w:rPr>
          <w:rFonts w:ascii="Garamond" w:hAnsi="Garamond"/>
          <w:color w:val="1C2024"/>
          <w:spacing w:val="3"/>
          <w:sz w:val="30"/>
          <w:szCs w:val="30"/>
        </w:rPr>
        <w:t xml:space="preserve"> ottobre </w:t>
      </w:r>
      <w:r>
        <w:rPr>
          <w:rFonts w:ascii="Garamond" w:hAnsi="Garamond"/>
          <w:color w:val="1C2024"/>
          <w:spacing w:val="3"/>
          <w:sz w:val="30"/>
          <w:szCs w:val="30"/>
        </w:rPr>
        <w:t>dello stesso anno, a seguito della ratifica di 17 Stati membri dell</w:t>
      </w:r>
      <w:r w:rsidR="00661026">
        <w:rPr>
          <w:rFonts w:ascii="Garamond" w:hAnsi="Garamond"/>
          <w:color w:val="1C2024"/>
          <w:spacing w:val="3"/>
          <w:sz w:val="30"/>
          <w:szCs w:val="30"/>
        </w:rPr>
        <w:t>’</w:t>
      </w:r>
      <w:r>
        <w:rPr>
          <w:rFonts w:ascii="Garamond" w:hAnsi="Garamond"/>
          <w:color w:val="1C2024"/>
          <w:spacing w:val="3"/>
          <w:sz w:val="30"/>
          <w:szCs w:val="30"/>
        </w:rPr>
        <w:t xml:space="preserve">Eurozona, </w:t>
      </w:r>
      <w:r w:rsidRPr="006B7561">
        <w:rPr>
          <w:rFonts w:ascii="Garamond" w:hAnsi="Garamond"/>
          <w:color w:val="1C2024"/>
          <w:spacing w:val="3"/>
          <w:sz w:val="30"/>
          <w:szCs w:val="30"/>
        </w:rPr>
        <w:t>a</w:t>
      </w:r>
      <w:r>
        <w:rPr>
          <w:rFonts w:ascii="Garamond" w:hAnsi="Garamond"/>
          <w:color w:val="1C2024"/>
          <w:spacing w:val="3"/>
          <w:sz w:val="30"/>
          <w:szCs w:val="30"/>
        </w:rPr>
        <w:t>i</w:t>
      </w:r>
      <w:r w:rsidRPr="006B7561">
        <w:rPr>
          <w:rFonts w:ascii="Garamond" w:hAnsi="Garamond"/>
          <w:color w:val="1C2024"/>
          <w:spacing w:val="3"/>
          <w:sz w:val="30"/>
          <w:szCs w:val="30"/>
        </w:rPr>
        <w:t xml:space="preserve"> </w:t>
      </w:r>
      <w:r>
        <w:rPr>
          <w:rFonts w:ascii="Garamond" w:hAnsi="Garamond"/>
          <w:color w:val="1C2024"/>
          <w:spacing w:val="3"/>
          <w:sz w:val="30"/>
          <w:szCs w:val="30"/>
        </w:rPr>
        <w:t>quali</w:t>
      </w:r>
      <w:r w:rsidRPr="006B7561">
        <w:rPr>
          <w:rFonts w:ascii="Garamond" w:hAnsi="Garamond"/>
          <w:color w:val="1C2024"/>
          <w:spacing w:val="3"/>
          <w:sz w:val="30"/>
          <w:szCs w:val="30"/>
        </w:rPr>
        <w:t xml:space="preserve"> si sono aggiunti la Lettonia, </w:t>
      </w:r>
      <w:r w:rsidR="00661026">
        <w:rPr>
          <w:rFonts w:ascii="Garamond" w:hAnsi="Garamond"/>
          <w:color w:val="1C2024"/>
          <w:spacing w:val="3"/>
          <w:sz w:val="30"/>
          <w:szCs w:val="30"/>
        </w:rPr>
        <w:t>l’</w:t>
      </w:r>
      <w:proofErr w:type="gramStart"/>
      <w:r w:rsidRPr="006B7561">
        <w:rPr>
          <w:rFonts w:ascii="Garamond" w:hAnsi="Garamond"/>
          <w:color w:val="1C2024"/>
          <w:spacing w:val="3"/>
          <w:sz w:val="30"/>
          <w:szCs w:val="30"/>
        </w:rPr>
        <w:t>1 gennaio</w:t>
      </w:r>
      <w:proofErr w:type="gramEnd"/>
      <w:r w:rsidRPr="006B7561">
        <w:rPr>
          <w:rFonts w:ascii="Garamond" w:hAnsi="Garamond"/>
          <w:color w:val="1C2024"/>
          <w:spacing w:val="3"/>
          <w:sz w:val="30"/>
          <w:szCs w:val="30"/>
        </w:rPr>
        <w:t xml:space="preserve"> 2014, e </w:t>
      </w:r>
      <w:r>
        <w:rPr>
          <w:rFonts w:ascii="Garamond" w:hAnsi="Garamond"/>
          <w:color w:val="1C2024"/>
          <w:spacing w:val="3"/>
          <w:sz w:val="30"/>
          <w:szCs w:val="30"/>
        </w:rPr>
        <w:t xml:space="preserve">la Lituania, </w:t>
      </w:r>
      <w:r w:rsidR="00661026">
        <w:rPr>
          <w:rFonts w:ascii="Garamond" w:hAnsi="Garamond"/>
          <w:color w:val="1C2024"/>
          <w:spacing w:val="3"/>
          <w:sz w:val="30"/>
          <w:szCs w:val="30"/>
        </w:rPr>
        <w:t>l’</w:t>
      </w:r>
      <w:r>
        <w:rPr>
          <w:rFonts w:ascii="Garamond" w:hAnsi="Garamond"/>
          <w:color w:val="1C2024"/>
          <w:spacing w:val="3"/>
          <w:sz w:val="30"/>
          <w:szCs w:val="30"/>
        </w:rPr>
        <w:t xml:space="preserve">1 gennaio 2015. </w:t>
      </w:r>
      <w:r w:rsidRPr="006B7561">
        <w:rPr>
          <w:rFonts w:ascii="Garamond" w:hAnsi="Garamond"/>
          <w:color w:val="1C2024"/>
          <w:spacing w:val="3"/>
          <w:sz w:val="30"/>
          <w:szCs w:val="30"/>
        </w:rPr>
        <w:t>La creazione del MES è avvenuta a seguito di un’apposita modifica all</w:t>
      </w:r>
      <w:r w:rsidR="00661026">
        <w:rPr>
          <w:rFonts w:ascii="Garamond" w:hAnsi="Garamond"/>
          <w:color w:val="1C2024"/>
          <w:spacing w:val="3"/>
          <w:sz w:val="30"/>
          <w:szCs w:val="30"/>
        </w:rPr>
        <w:t>’</w:t>
      </w:r>
      <w:r w:rsidRPr="006B7561">
        <w:rPr>
          <w:rFonts w:ascii="Garamond" w:hAnsi="Garamond"/>
          <w:color w:val="1C2024"/>
          <w:spacing w:val="3"/>
          <w:sz w:val="30"/>
          <w:szCs w:val="30"/>
        </w:rPr>
        <w:t>art</w:t>
      </w:r>
      <w:r w:rsidR="00661026">
        <w:rPr>
          <w:rFonts w:ascii="Garamond" w:hAnsi="Garamond"/>
          <w:color w:val="1C2024"/>
          <w:spacing w:val="3"/>
          <w:sz w:val="30"/>
          <w:szCs w:val="30"/>
        </w:rPr>
        <w:t>.</w:t>
      </w:r>
      <w:r w:rsidRPr="006B7561">
        <w:rPr>
          <w:rFonts w:ascii="Garamond" w:hAnsi="Garamond"/>
          <w:color w:val="1C2024"/>
          <w:spacing w:val="3"/>
          <w:sz w:val="30"/>
          <w:szCs w:val="30"/>
        </w:rPr>
        <w:t xml:space="preserve"> 136 del Trattato s</w:t>
      </w:r>
      <w:r>
        <w:rPr>
          <w:rFonts w:ascii="Garamond" w:hAnsi="Garamond"/>
          <w:color w:val="1C2024"/>
          <w:spacing w:val="3"/>
          <w:sz w:val="30"/>
          <w:szCs w:val="30"/>
        </w:rPr>
        <w:t>ul funzionamento dell</w:t>
      </w:r>
      <w:r w:rsidR="00661026">
        <w:rPr>
          <w:rFonts w:ascii="Garamond" w:hAnsi="Garamond"/>
          <w:color w:val="1C2024"/>
          <w:spacing w:val="3"/>
          <w:sz w:val="30"/>
          <w:szCs w:val="30"/>
        </w:rPr>
        <w:t>’</w:t>
      </w:r>
      <w:r>
        <w:rPr>
          <w:rFonts w:ascii="Garamond" w:hAnsi="Garamond"/>
          <w:color w:val="1C2024"/>
          <w:spacing w:val="3"/>
          <w:sz w:val="30"/>
          <w:szCs w:val="30"/>
        </w:rPr>
        <w:t>UE (TFUE) e</w:t>
      </w:r>
      <w:r w:rsidRPr="006B7561">
        <w:rPr>
          <w:rFonts w:ascii="Garamond" w:hAnsi="Garamond"/>
          <w:color w:val="1C2024"/>
          <w:spacing w:val="3"/>
          <w:sz w:val="30"/>
          <w:szCs w:val="30"/>
        </w:rPr>
        <w:t xml:space="preserve"> ha dapprima affiancato</w:t>
      </w:r>
      <w:r>
        <w:rPr>
          <w:rFonts w:ascii="Garamond" w:hAnsi="Garamond"/>
          <w:color w:val="1C2024"/>
          <w:spacing w:val="3"/>
          <w:sz w:val="30"/>
          <w:szCs w:val="30"/>
        </w:rPr>
        <w:t xml:space="preserve"> - e poi sostituito -</w:t>
      </w:r>
      <w:r w:rsidRPr="006B7561">
        <w:rPr>
          <w:rFonts w:ascii="Garamond" w:hAnsi="Garamond"/>
          <w:color w:val="1C2024"/>
          <w:spacing w:val="3"/>
          <w:sz w:val="30"/>
          <w:szCs w:val="30"/>
        </w:rPr>
        <w:t xml:space="preserve"> il Fondo europeo di stabilità finanziaria (FESF) e il meccanismo europeo di stabilizzazione finanziaria (EFSM) nel compito di fornire, laddove necessario, assistenza finanziaria agl</w:t>
      </w:r>
      <w:r>
        <w:rPr>
          <w:rFonts w:ascii="Garamond" w:hAnsi="Garamond"/>
          <w:color w:val="1C2024"/>
          <w:spacing w:val="3"/>
          <w:sz w:val="30"/>
          <w:szCs w:val="30"/>
        </w:rPr>
        <w:t>i Stati membri della zona euro.</w:t>
      </w:r>
    </w:p>
    <w:p w:rsidR="00FC7F34"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Sulla riforma del Meccanismo europeo di Stabilità e sulle altre proposte della Commissione europea in merito al completamento dell’Unione economica e monetaria, f</w:t>
      </w:r>
      <w:r w:rsidRPr="005618D9">
        <w:rPr>
          <w:rFonts w:ascii="Garamond" w:hAnsi="Garamond"/>
          <w:color w:val="1C2024"/>
          <w:spacing w:val="3"/>
          <w:sz w:val="30"/>
          <w:szCs w:val="30"/>
        </w:rPr>
        <w:t>in dall’</w:t>
      </w:r>
      <w:r>
        <w:rPr>
          <w:rFonts w:ascii="Garamond" w:hAnsi="Garamond"/>
          <w:color w:val="1C2024"/>
          <w:spacing w:val="3"/>
          <w:sz w:val="30"/>
          <w:szCs w:val="30"/>
        </w:rPr>
        <w:t xml:space="preserve">avvio della mia prima esperienza di governo, </w:t>
      </w:r>
      <w:r w:rsidRPr="005618D9">
        <w:rPr>
          <w:rFonts w:ascii="Garamond" w:hAnsi="Garamond"/>
          <w:color w:val="1C2024"/>
          <w:spacing w:val="3"/>
          <w:sz w:val="30"/>
          <w:szCs w:val="30"/>
        </w:rPr>
        <w:t>il Parlamento italiano</w:t>
      </w:r>
      <w:r>
        <w:rPr>
          <w:rFonts w:ascii="Garamond" w:hAnsi="Garamond"/>
          <w:color w:val="1C2024"/>
          <w:spacing w:val="3"/>
          <w:sz w:val="30"/>
          <w:szCs w:val="30"/>
        </w:rPr>
        <w:t xml:space="preserve"> è stato </w:t>
      </w:r>
      <w:r w:rsidR="00FC7F34">
        <w:rPr>
          <w:rFonts w:ascii="Garamond" w:hAnsi="Garamond"/>
          <w:color w:val="1C2024"/>
          <w:spacing w:val="3"/>
          <w:sz w:val="30"/>
          <w:szCs w:val="30"/>
        </w:rPr>
        <w:t xml:space="preserve">sempre e </w:t>
      </w:r>
      <w:r>
        <w:rPr>
          <w:rFonts w:ascii="Garamond" w:hAnsi="Garamond"/>
          <w:color w:val="1C2024"/>
          <w:spacing w:val="3"/>
          <w:sz w:val="30"/>
          <w:szCs w:val="30"/>
        </w:rPr>
        <w:t>costantemente tenuto aggiornato,</w:t>
      </w:r>
      <w:r w:rsidRPr="00CF646D">
        <w:rPr>
          <w:rFonts w:ascii="Garamond" w:hAnsi="Garamond"/>
          <w:color w:val="1C2024"/>
          <w:spacing w:val="3"/>
          <w:sz w:val="30"/>
          <w:szCs w:val="30"/>
        </w:rPr>
        <w:t xml:space="preserve"> </w:t>
      </w:r>
      <w:r>
        <w:rPr>
          <w:rFonts w:ascii="Garamond" w:hAnsi="Garamond"/>
          <w:color w:val="1C2024"/>
          <w:spacing w:val="3"/>
          <w:sz w:val="30"/>
          <w:szCs w:val="30"/>
        </w:rPr>
        <w:t xml:space="preserve">come </w:t>
      </w:r>
      <w:r w:rsidR="00FC7F34">
        <w:rPr>
          <w:rFonts w:ascii="Garamond" w:hAnsi="Garamond"/>
          <w:color w:val="1C2024"/>
          <w:spacing w:val="3"/>
          <w:sz w:val="30"/>
          <w:szCs w:val="30"/>
        </w:rPr>
        <w:t>di seguito dimostrerò.</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Innanzitutto, s</w:t>
      </w:r>
      <w:r w:rsidRPr="005618D9">
        <w:rPr>
          <w:rFonts w:ascii="Garamond" w:hAnsi="Garamond"/>
          <w:color w:val="1C2024"/>
          <w:spacing w:val="3"/>
          <w:sz w:val="30"/>
          <w:szCs w:val="30"/>
        </w:rPr>
        <w:t>ono intervenuto</w:t>
      </w:r>
      <w:r>
        <w:rPr>
          <w:rFonts w:ascii="Garamond" w:hAnsi="Garamond"/>
          <w:color w:val="1C2024"/>
          <w:spacing w:val="3"/>
          <w:sz w:val="30"/>
          <w:szCs w:val="30"/>
        </w:rPr>
        <w:t xml:space="preserve">, sia alla Camera sia al Senato, </w:t>
      </w:r>
      <w:r w:rsidRPr="005618D9">
        <w:rPr>
          <w:rFonts w:ascii="Garamond" w:hAnsi="Garamond"/>
          <w:color w:val="1C2024"/>
          <w:spacing w:val="3"/>
          <w:sz w:val="30"/>
          <w:szCs w:val="30"/>
        </w:rPr>
        <w:t>il 27 giugno</w:t>
      </w:r>
      <w:r w:rsidR="00C149DF">
        <w:rPr>
          <w:rFonts w:ascii="Garamond" w:hAnsi="Garamond"/>
          <w:color w:val="1C2024"/>
          <w:spacing w:val="3"/>
          <w:sz w:val="30"/>
          <w:szCs w:val="30"/>
        </w:rPr>
        <w:t xml:space="preserve"> </w:t>
      </w:r>
      <w:r w:rsidRPr="005618D9">
        <w:rPr>
          <w:rFonts w:ascii="Garamond" w:hAnsi="Garamond"/>
          <w:color w:val="1C2024"/>
          <w:spacing w:val="3"/>
          <w:sz w:val="30"/>
          <w:szCs w:val="30"/>
        </w:rPr>
        <w:t xml:space="preserve">e l’11 dicembre </w:t>
      </w:r>
      <w:r>
        <w:rPr>
          <w:rFonts w:ascii="Garamond" w:hAnsi="Garamond"/>
          <w:color w:val="1C2024"/>
          <w:spacing w:val="3"/>
          <w:sz w:val="30"/>
          <w:szCs w:val="30"/>
        </w:rPr>
        <w:t>2018</w:t>
      </w:r>
      <w:r w:rsidRPr="005618D9">
        <w:rPr>
          <w:rFonts w:ascii="Garamond" w:hAnsi="Garamond"/>
          <w:color w:val="1C2024"/>
          <w:spacing w:val="3"/>
          <w:sz w:val="30"/>
          <w:szCs w:val="30"/>
        </w:rPr>
        <w:t xml:space="preserve">, </w:t>
      </w:r>
      <w:r>
        <w:rPr>
          <w:rFonts w:ascii="Garamond" w:hAnsi="Garamond"/>
          <w:color w:val="1C2024"/>
          <w:spacing w:val="3"/>
          <w:sz w:val="30"/>
          <w:szCs w:val="30"/>
        </w:rPr>
        <w:t xml:space="preserve">per le comunicazioni in vista degli </w:t>
      </w:r>
      <w:proofErr w:type="spellStart"/>
      <w:r w:rsidRPr="00CF646D">
        <w:rPr>
          <w:rFonts w:ascii="Garamond" w:hAnsi="Garamond"/>
          <w:i/>
          <w:color w:val="1C2024"/>
          <w:spacing w:val="3"/>
          <w:sz w:val="30"/>
          <w:szCs w:val="30"/>
        </w:rPr>
        <w:t>Eurosummit</w:t>
      </w:r>
      <w:proofErr w:type="spellEnd"/>
      <w:r>
        <w:rPr>
          <w:rFonts w:ascii="Garamond" w:hAnsi="Garamond"/>
          <w:color w:val="1C2024"/>
          <w:spacing w:val="3"/>
          <w:sz w:val="30"/>
          <w:szCs w:val="30"/>
        </w:rPr>
        <w:t xml:space="preserve">, </w:t>
      </w:r>
      <w:r w:rsidRPr="005618D9">
        <w:rPr>
          <w:rFonts w:ascii="Garamond" w:hAnsi="Garamond"/>
          <w:color w:val="1C2024"/>
          <w:spacing w:val="3"/>
          <w:sz w:val="30"/>
          <w:szCs w:val="30"/>
        </w:rPr>
        <w:t>nei quali si è discusso delle proposte formulate dalla Commissione</w:t>
      </w:r>
      <w:r>
        <w:rPr>
          <w:rFonts w:ascii="Garamond" w:hAnsi="Garamond"/>
          <w:color w:val="1C2024"/>
          <w:spacing w:val="3"/>
          <w:sz w:val="30"/>
          <w:szCs w:val="30"/>
        </w:rPr>
        <w:t xml:space="preserve"> sulla riforma del Meccanismo Europeo di Stabilità.</w:t>
      </w:r>
    </w:p>
    <w:p w:rsidR="00FC7F34"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Nelle comunicazioni rese il 27 giugno 2018, benché tema centrale fosse quello dell’immigrazione, ho </w:t>
      </w:r>
      <w:r w:rsidR="00FC7F34">
        <w:rPr>
          <w:rFonts w:ascii="Garamond" w:hAnsi="Garamond"/>
          <w:color w:val="1C2024"/>
          <w:spacing w:val="3"/>
          <w:sz w:val="30"/>
          <w:szCs w:val="30"/>
        </w:rPr>
        <w:t xml:space="preserve">voluto </w:t>
      </w:r>
      <w:r>
        <w:rPr>
          <w:rFonts w:ascii="Garamond" w:hAnsi="Garamond"/>
          <w:color w:val="1C2024"/>
          <w:spacing w:val="3"/>
          <w:sz w:val="30"/>
          <w:szCs w:val="30"/>
        </w:rPr>
        <w:t>affronta</w:t>
      </w:r>
      <w:r w:rsidR="00FC7F34">
        <w:rPr>
          <w:rFonts w:ascii="Garamond" w:hAnsi="Garamond"/>
          <w:color w:val="1C2024"/>
          <w:spacing w:val="3"/>
          <w:sz w:val="30"/>
          <w:szCs w:val="30"/>
        </w:rPr>
        <w:t>re</w:t>
      </w:r>
      <w:r>
        <w:rPr>
          <w:rFonts w:ascii="Garamond" w:hAnsi="Garamond"/>
          <w:color w:val="1C2024"/>
          <w:spacing w:val="3"/>
          <w:sz w:val="30"/>
          <w:szCs w:val="30"/>
        </w:rPr>
        <w:t xml:space="preserve"> in modo esplicito </w:t>
      </w:r>
      <w:r w:rsidR="00FC7F34">
        <w:rPr>
          <w:rFonts w:ascii="Garamond" w:hAnsi="Garamond"/>
          <w:color w:val="1C2024"/>
          <w:spacing w:val="3"/>
          <w:sz w:val="30"/>
          <w:szCs w:val="30"/>
        </w:rPr>
        <w:t xml:space="preserve">anche </w:t>
      </w:r>
      <w:r>
        <w:rPr>
          <w:rFonts w:ascii="Garamond" w:hAnsi="Garamond"/>
          <w:color w:val="1C2024"/>
          <w:spacing w:val="3"/>
          <w:sz w:val="30"/>
          <w:szCs w:val="30"/>
        </w:rPr>
        <w:t xml:space="preserve">la questione relativa alla riforma del MES. Al riguardo, ho </w:t>
      </w:r>
      <w:r>
        <w:rPr>
          <w:rFonts w:ascii="Garamond" w:hAnsi="Garamond"/>
          <w:color w:val="1C2024"/>
          <w:spacing w:val="3"/>
          <w:sz w:val="30"/>
          <w:szCs w:val="30"/>
        </w:rPr>
        <w:lastRenderedPageBreak/>
        <w:t>affermato: “</w:t>
      </w:r>
      <w:r w:rsidRPr="007B5E4D">
        <w:rPr>
          <w:rFonts w:ascii="Garamond" w:hAnsi="Garamond"/>
          <w:i/>
          <w:color w:val="1C2024"/>
          <w:spacing w:val="3"/>
          <w:sz w:val="30"/>
          <w:szCs w:val="30"/>
        </w:rPr>
        <w:t>Non vogliamo un Fondo monetario europeo che, lungi dall’operare con finalità perequative, finisca per costringere alcuni Paesi verso percorsi di ristrutturazione predefiniti con sostanziale esautorazione del potere di elaborare in autonomia politiche economiche efficaci. È per questo che siamo contrari ad ogni rigidità nella riforma del Meccanismo europeo di stabilità: soprattutto perché nuovi vincoli al processo di ristrutturazione del debito potrebbero contribuire proprio essi all’instabilità finanziaria, anziché prevenirla. Non vogliamo neppure pericolose duplicazioni con i compiti della Commissione europea per la sorveglianza fiscale, che rischierebbero peraltro di delegittimare la base democratica</w:t>
      </w:r>
      <w:r>
        <w:rPr>
          <w:rFonts w:ascii="Garamond" w:hAnsi="Garamond"/>
          <w:i/>
          <w:color w:val="1C2024"/>
          <w:spacing w:val="3"/>
          <w:sz w:val="30"/>
          <w:szCs w:val="30"/>
        </w:rPr>
        <w:t xml:space="preserve"> </w:t>
      </w:r>
      <w:r w:rsidRPr="007B5E4D">
        <w:rPr>
          <w:rFonts w:ascii="Garamond" w:hAnsi="Garamond"/>
          <w:i/>
          <w:color w:val="1C2024"/>
          <w:spacing w:val="3"/>
          <w:sz w:val="30"/>
          <w:szCs w:val="30"/>
        </w:rPr>
        <w:t>di queste funzioni essenziali per la stabilità finanziaria</w:t>
      </w:r>
      <w:r>
        <w:rPr>
          <w:rFonts w:ascii="Garamond" w:hAnsi="Garamond"/>
          <w:color w:val="1C2024"/>
          <w:spacing w:val="3"/>
          <w:sz w:val="30"/>
          <w:szCs w:val="30"/>
        </w:rPr>
        <w:t>”.</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Nel corso del conseguente dibattito alla Camera, la maggior parte dei deputati intervenuti non ha affrontato l’argomento, ad eccezione dell’onorevole Gelmini (</w:t>
      </w:r>
      <w:r w:rsidRPr="00CF646D">
        <w:rPr>
          <w:rFonts w:ascii="Garamond" w:hAnsi="Garamond"/>
          <w:color w:val="1C2024"/>
          <w:spacing w:val="3"/>
          <w:sz w:val="30"/>
          <w:szCs w:val="30"/>
        </w:rPr>
        <w:t>Forza Italia</w:t>
      </w:r>
      <w:r>
        <w:rPr>
          <w:rFonts w:ascii="Garamond" w:hAnsi="Garamond"/>
          <w:color w:val="1C2024"/>
          <w:spacing w:val="3"/>
          <w:sz w:val="30"/>
          <w:szCs w:val="30"/>
        </w:rPr>
        <w:t>) e dell’onorevole Molinari (Lega). Entrambi si sono limitati a esprimere valutazioni di principio, peraltro coerenti con l’indirizzo espresso sul punto nel mio intervento (</w:t>
      </w:r>
      <w:r w:rsidRPr="007B5E4D">
        <w:rPr>
          <w:rFonts w:ascii="Garamond" w:hAnsi="Garamond"/>
          <w:b/>
          <w:color w:val="1C2024"/>
          <w:spacing w:val="3"/>
          <w:sz w:val="30"/>
          <w:szCs w:val="30"/>
        </w:rPr>
        <w:t>allegato 1</w:t>
      </w:r>
      <w:r>
        <w:rPr>
          <w:rFonts w:ascii="Garamond" w:hAnsi="Garamond"/>
          <w:color w:val="1C2024"/>
          <w:spacing w:val="3"/>
          <w:sz w:val="30"/>
          <w:szCs w:val="30"/>
        </w:rPr>
        <w:t xml:space="preserve">). Al Senato, gli unici a intervenire sul tema sono stati la senatrice </w:t>
      </w:r>
      <w:proofErr w:type="spellStart"/>
      <w:r>
        <w:rPr>
          <w:rFonts w:ascii="Garamond" w:hAnsi="Garamond"/>
          <w:color w:val="1C2024"/>
          <w:spacing w:val="3"/>
          <w:sz w:val="30"/>
          <w:szCs w:val="30"/>
        </w:rPr>
        <w:t>Bottici</w:t>
      </w:r>
      <w:proofErr w:type="spellEnd"/>
      <w:r>
        <w:rPr>
          <w:rFonts w:ascii="Garamond" w:hAnsi="Garamond"/>
          <w:color w:val="1C2024"/>
          <w:spacing w:val="3"/>
          <w:sz w:val="30"/>
          <w:szCs w:val="30"/>
        </w:rPr>
        <w:t xml:space="preserve"> (M5S), la senatrice </w:t>
      </w:r>
      <w:proofErr w:type="spellStart"/>
      <w:r>
        <w:rPr>
          <w:rFonts w:ascii="Garamond" w:hAnsi="Garamond"/>
          <w:color w:val="1C2024"/>
          <w:spacing w:val="3"/>
          <w:sz w:val="30"/>
          <w:szCs w:val="30"/>
        </w:rPr>
        <w:t>Bonfrisco</w:t>
      </w:r>
      <w:proofErr w:type="spellEnd"/>
      <w:r>
        <w:rPr>
          <w:rFonts w:ascii="Garamond" w:hAnsi="Garamond"/>
          <w:color w:val="1C2024"/>
          <w:spacing w:val="3"/>
          <w:sz w:val="30"/>
          <w:szCs w:val="30"/>
        </w:rPr>
        <w:t xml:space="preserve"> (Lega) e il senatore Mauro Maria Marino (PD). La senatrice </w:t>
      </w:r>
      <w:proofErr w:type="spellStart"/>
      <w:r>
        <w:rPr>
          <w:rFonts w:ascii="Garamond" w:hAnsi="Garamond"/>
          <w:color w:val="1C2024"/>
          <w:spacing w:val="3"/>
          <w:sz w:val="30"/>
          <w:szCs w:val="30"/>
        </w:rPr>
        <w:t>Bonfisco</w:t>
      </w:r>
      <w:proofErr w:type="spellEnd"/>
      <w:r>
        <w:rPr>
          <w:rFonts w:ascii="Garamond" w:hAnsi="Garamond"/>
          <w:color w:val="1C2024"/>
          <w:spacing w:val="3"/>
          <w:sz w:val="30"/>
          <w:szCs w:val="30"/>
        </w:rPr>
        <w:t>, condividendo la posizione che avevo espresso nelle comunicazioni, affermava: “</w:t>
      </w:r>
      <w:r w:rsidRPr="0053492B">
        <w:rPr>
          <w:rFonts w:ascii="Garamond" w:hAnsi="Garamond"/>
          <w:i/>
          <w:color w:val="1C2024"/>
          <w:spacing w:val="3"/>
          <w:sz w:val="30"/>
          <w:szCs w:val="30"/>
        </w:rPr>
        <w:t>Lei ha già detto benis</w:t>
      </w:r>
      <w:r w:rsidRPr="007B5E4D">
        <w:rPr>
          <w:rFonts w:ascii="Garamond" w:hAnsi="Garamond"/>
          <w:i/>
          <w:color w:val="1C2024"/>
          <w:spacing w:val="3"/>
          <w:sz w:val="30"/>
          <w:szCs w:val="30"/>
        </w:rPr>
        <w:t>s</w:t>
      </w:r>
      <w:r>
        <w:rPr>
          <w:rFonts w:ascii="Garamond" w:hAnsi="Garamond"/>
          <w:i/>
          <w:color w:val="1C2024"/>
          <w:spacing w:val="3"/>
          <w:sz w:val="30"/>
          <w:szCs w:val="30"/>
        </w:rPr>
        <w:t>i</w:t>
      </w:r>
      <w:r w:rsidRPr="007B5E4D">
        <w:rPr>
          <w:rFonts w:ascii="Garamond" w:hAnsi="Garamond"/>
          <w:i/>
          <w:color w:val="1C2024"/>
          <w:spacing w:val="3"/>
          <w:sz w:val="30"/>
          <w:szCs w:val="30"/>
        </w:rPr>
        <w:t>mo, presidente Conte, che è forte la nostra contrarietà a un fondo monetario europeo, che somigli magari ad altri fondi monetari, che hanno a</w:t>
      </w:r>
      <w:r>
        <w:rPr>
          <w:rFonts w:ascii="Garamond" w:hAnsi="Garamond"/>
          <w:i/>
          <w:color w:val="1C2024"/>
          <w:spacing w:val="3"/>
          <w:sz w:val="30"/>
          <w:szCs w:val="30"/>
        </w:rPr>
        <w:t>c</w:t>
      </w:r>
      <w:r w:rsidRPr="007B5E4D">
        <w:rPr>
          <w:rFonts w:ascii="Garamond" w:hAnsi="Garamond"/>
          <w:i/>
          <w:color w:val="1C2024"/>
          <w:spacing w:val="3"/>
          <w:sz w:val="30"/>
          <w:szCs w:val="30"/>
        </w:rPr>
        <w:t>compagnato le sventure di tanti Paesi nel mondo, che esautori gli Stati membri nel perseguimento di politiche economiche efficaci</w:t>
      </w:r>
      <w:r>
        <w:rPr>
          <w:rFonts w:ascii="Garamond" w:hAnsi="Garamond"/>
          <w:color w:val="1C2024"/>
          <w:spacing w:val="3"/>
          <w:sz w:val="30"/>
          <w:szCs w:val="30"/>
        </w:rPr>
        <w:t xml:space="preserve">”. Anche il senatore Marino, nel suo intervento tutto concentrato sul tema, ha messo in guardia dal rischio che il Meccanismo europeo di stabilità potesse essere trasformato in un Fondo monetario </w:t>
      </w:r>
      <w:r>
        <w:rPr>
          <w:rFonts w:ascii="Garamond" w:hAnsi="Garamond"/>
          <w:color w:val="1C2024"/>
          <w:spacing w:val="3"/>
          <w:sz w:val="30"/>
          <w:szCs w:val="30"/>
        </w:rPr>
        <w:lastRenderedPageBreak/>
        <w:t>europeo. In quell’occasione, nessuno degli altri senatori intervenuti, compreso il senatore Bagnai, ha toccato l’argomento (</w:t>
      </w:r>
      <w:r w:rsidRPr="007B5E4D">
        <w:rPr>
          <w:rFonts w:ascii="Garamond" w:hAnsi="Garamond"/>
          <w:b/>
          <w:color w:val="1C2024"/>
          <w:spacing w:val="3"/>
          <w:sz w:val="30"/>
          <w:szCs w:val="30"/>
        </w:rPr>
        <w:t>allegato 2</w:t>
      </w:r>
      <w:r>
        <w:rPr>
          <w:rFonts w:ascii="Garamond" w:hAnsi="Garamond"/>
          <w:color w:val="1C2024"/>
          <w:spacing w:val="3"/>
          <w:sz w:val="30"/>
          <w:szCs w:val="30"/>
        </w:rPr>
        <w:t xml:space="preserve">). </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Anche alla luce del dibattito in Parlamento e delle risoluzioni approvate, nel Vertice europeo del</w:t>
      </w:r>
      <w:r w:rsidRPr="005618D9">
        <w:rPr>
          <w:rFonts w:ascii="Garamond" w:hAnsi="Garamond"/>
          <w:color w:val="1C2024"/>
          <w:spacing w:val="3"/>
          <w:sz w:val="30"/>
          <w:szCs w:val="30"/>
        </w:rPr>
        <w:t xml:space="preserve"> </w:t>
      </w:r>
      <w:r w:rsidRPr="000B2900">
        <w:rPr>
          <w:rFonts w:ascii="Garamond" w:hAnsi="Garamond"/>
          <w:color w:val="1C2024"/>
          <w:spacing w:val="3"/>
          <w:sz w:val="30"/>
          <w:szCs w:val="30"/>
        </w:rPr>
        <w:t>29 giugno 2018 mi sono speso perché fosse adottata, dai</w:t>
      </w:r>
      <w:r>
        <w:rPr>
          <w:rFonts w:ascii="Garamond" w:hAnsi="Garamond"/>
          <w:b/>
          <w:color w:val="1C2024"/>
          <w:spacing w:val="3"/>
          <w:sz w:val="30"/>
          <w:szCs w:val="30"/>
        </w:rPr>
        <w:t xml:space="preserve"> </w:t>
      </w:r>
      <w:r w:rsidRPr="000B2900">
        <w:rPr>
          <w:rFonts w:ascii="Garamond" w:hAnsi="Garamond"/>
          <w:i/>
          <w:color w:val="1C2024"/>
          <w:spacing w:val="3"/>
          <w:sz w:val="30"/>
          <w:szCs w:val="30"/>
        </w:rPr>
        <w:t>leader</w:t>
      </w:r>
      <w:r w:rsidRPr="005618D9">
        <w:rPr>
          <w:rFonts w:ascii="Garamond" w:hAnsi="Garamond"/>
          <w:color w:val="1C2024"/>
          <w:spacing w:val="3"/>
          <w:sz w:val="30"/>
          <w:szCs w:val="30"/>
        </w:rPr>
        <w:t xml:space="preserve"> europei</w:t>
      </w:r>
      <w:r>
        <w:rPr>
          <w:rFonts w:ascii="Garamond" w:hAnsi="Garamond"/>
          <w:color w:val="1C2024"/>
          <w:spacing w:val="3"/>
          <w:sz w:val="30"/>
          <w:szCs w:val="30"/>
        </w:rPr>
        <w:t>,</w:t>
      </w:r>
      <w:r w:rsidRPr="005618D9">
        <w:rPr>
          <w:rFonts w:ascii="Garamond" w:hAnsi="Garamond"/>
          <w:color w:val="1C2024"/>
          <w:spacing w:val="3"/>
          <w:sz w:val="30"/>
          <w:szCs w:val="30"/>
        </w:rPr>
        <w:t xml:space="preserve"> una dichiarazione </w:t>
      </w:r>
      <w:r>
        <w:rPr>
          <w:rFonts w:ascii="Garamond" w:hAnsi="Garamond"/>
          <w:color w:val="1C2024"/>
          <w:spacing w:val="3"/>
          <w:sz w:val="30"/>
          <w:szCs w:val="30"/>
        </w:rPr>
        <w:t xml:space="preserve">che, nel dare </w:t>
      </w:r>
      <w:r w:rsidRPr="005618D9">
        <w:rPr>
          <w:rFonts w:ascii="Garamond" w:hAnsi="Garamond"/>
          <w:color w:val="1C2024"/>
          <w:spacing w:val="3"/>
          <w:sz w:val="30"/>
          <w:szCs w:val="30"/>
        </w:rPr>
        <w:t>avvio alla riforma del Meccanismo europeo di stabilità</w:t>
      </w:r>
      <w:r>
        <w:rPr>
          <w:rFonts w:ascii="Garamond" w:hAnsi="Garamond"/>
          <w:color w:val="1C2024"/>
          <w:spacing w:val="3"/>
          <w:sz w:val="30"/>
          <w:szCs w:val="30"/>
        </w:rPr>
        <w:t>, orientasse il percorso</w:t>
      </w:r>
      <w:r w:rsidRPr="005618D9">
        <w:rPr>
          <w:rFonts w:ascii="Garamond" w:hAnsi="Garamond"/>
          <w:color w:val="1C2024"/>
          <w:spacing w:val="3"/>
          <w:sz w:val="30"/>
          <w:szCs w:val="30"/>
        </w:rPr>
        <w:t xml:space="preserve"> nella direzione di un </w:t>
      </w:r>
      <w:r>
        <w:rPr>
          <w:rFonts w:ascii="Garamond" w:hAnsi="Garamond"/>
          <w:color w:val="1C2024"/>
          <w:spacing w:val="3"/>
          <w:sz w:val="30"/>
          <w:szCs w:val="30"/>
        </w:rPr>
        <w:t xml:space="preserve">suo </w:t>
      </w:r>
      <w:r w:rsidRPr="005618D9">
        <w:rPr>
          <w:rFonts w:ascii="Garamond" w:hAnsi="Garamond"/>
          <w:color w:val="1C2024"/>
          <w:spacing w:val="3"/>
          <w:sz w:val="30"/>
          <w:szCs w:val="30"/>
        </w:rPr>
        <w:t>rafforzamento</w:t>
      </w:r>
      <w:r>
        <w:rPr>
          <w:rFonts w:ascii="Garamond" w:hAnsi="Garamond"/>
          <w:color w:val="1C2024"/>
          <w:spacing w:val="3"/>
          <w:sz w:val="30"/>
          <w:szCs w:val="30"/>
        </w:rPr>
        <w:t xml:space="preserve"> </w:t>
      </w:r>
      <w:r w:rsidRPr="005618D9">
        <w:rPr>
          <w:rFonts w:ascii="Garamond" w:hAnsi="Garamond"/>
          <w:color w:val="1C2024"/>
          <w:spacing w:val="3"/>
          <w:sz w:val="30"/>
          <w:szCs w:val="30"/>
        </w:rPr>
        <w:t xml:space="preserve">e </w:t>
      </w:r>
      <w:r>
        <w:rPr>
          <w:rFonts w:ascii="Garamond" w:hAnsi="Garamond"/>
          <w:color w:val="1C2024"/>
          <w:spacing w:val="3"/>
          <w:sz w:val="30"/>
          <w:szCs w:val="30"/>
        </w:rPr>
        <w:t>n</w:t>
      </w:r>
      <w:r w:rsidRPr="005618D9">
        <w:rPr>
          <w:rFonts w:ascii="Garamond" w:hAnsi="Garamond"/>
          <w:color w:val="1C2024"/>
          <w:spacing w:val="3"/>
          <w:sz w:val="30"/>
          <w:szCs w:val="30"/>
        </w:rPr>
        <w:t xml:space="preserve">ell’introduzione, tra le sue funzioni, di un sostegno comune </w:t>
      </w:r>
      <w:r w:rsidRPr="005618D9">
        <w:rPr>
          <w:rFonts w:ascii="Garamond" w:hAnsi="Garamond"/>
          <w:i/>
          <w:color w:val="1C2024"/>
          <w:spacing w:val="3"/>
          <w:sz w:val="30"/>
          <w:szCs w:val="30"/>
        </w:rPr>
        <w:t xml:space="preserve">(common </w:t>
      </w:r>
      <w:proofErr w:type="spellStart"/>
      <w:r w:rsidRPr="005618D9">
        <w:rPr>
          <w:rFonts w:ascii="Garamond" w:hAnsi="Garamond"/>
          <w:i/>
          <w:color w:val="1C2024"/>
          <w:spacing w:val="3"/>
          <w:sz w:val="30"/>
          <w:szCs w:val="30"/>
        </w:rPr>
        <w:t>backstop</w:t>
      </w:r>
      <w:proofErr w:type="spellEnd"/>
      <w:r w:rsidRPr="005618D9">
        <w:rPr>
          <w:rFonts w:ascii="Garamond" w:hAnsi="Garamond"/>
          <w:i/>
          <w:color w:val="1C2024"/>
          <w:spacing w:val="3"/>
          <w:sz w:val="30"/>
          <w:szCs w:val="30"/>
        </w:rPr>
        <w:t>)</w:t>
      </w:r>
      <w:r w:rsidRPr="005618D9">
        <w:rPr>
          <w:rFonts w:ascii="Garamond" w:hAnsi="Garamond"/>
          <w:color w:val="1C2024"/>
          <w:spacing w:val="3"/>
          <w:sz w:val="30"/>
          <w:szCs w:val="30"/>
        </w:rPr>
        <w:t xml:space="preserve"> al Fondo di Risoluzione unico (</w:t>
      </w:r>
      <w:r w:rsidRPr="005618D9">
        <w:rPr>
          <w:rFonts w:ascii="Garamond" w:hAnsi="Garamond"/>
          <w:i/>
          <w:color w:val="1C2024"/>
          <w:spacing w:val="3"/>
          <w:sz w:val="30"/>
          <w:szCs w:val="30"/>
        </w:rPr>
        <w:t xml:space="preserve">Single </w:t>
      </w:r>
      <w:proofErr w:type="spellStart"/>
      <w:r w:rsidRPr="005618D9">
        <w:rPr>
          <w:rFonts w:ascii="Garamond" w:hAnsi="Garamond"/>
          <w:i/>
          <w:color w:val="1C2024"/>
          <w:spacing w:val="3"/>
          <w:sz w:val="30"/>
          <w:szCs w:val="30"/>
        </w:rPr>
        <w:t>Resolution</w:t>
      </w:r>
      <w:proofErr w:type="spellEnd"/>
      <w:r w:rsidRPr="005618D9">
        <w:rPr>
          <w:rFonts w:ascii="Garamond" w:hAnsi="Garamond"/>
          <w:i/>
          <w:color w:val="1C2024"/>
          <w:spacing w:val="3"/>
          <w:sz w:val="30"/>
          <w:szCs w:val="30"/>
        </w:rPr>
        <w:t xml:space="preserve"> Fund</w:t>
      </w:r>
      <w:r w:rsidRPr="005618D9">
        <w:rPr>
          <w:rFonts w:ascii="Garamond" w:hAnsi="Garamond"/>
          <w:color w:val="1C2024"/>
          <w:spacing w:val="3"/>
          <w:sz w:val="30"/>
          <w:szCs w:val="30"/>
        </w:rPr>
        <w:t xml:space="preserve">). Quello stesso Vertice ha dato mandato all’Eurogruppo di preparare i necessari </w:t>
      </w:r>
      <w:r>
        <w:rPr>
          <w:rFonts w:ascii="Garamond" w:hAnsi="Garamond"/>
          <w:color w:val="1C2024"/>
          <w:spacing w:val="3"/>
          <w:sz w:val="30"/>
          <w:szCs w:val="30"/>
        </w:rPr>
        <w:t xml:space="preserve">termini di riferimento e </w:t>
      </w:r>
      <w:r w:rsidRPr="005618D9">
        <w:rPr>
          <w:rFonts w:ascii="Garamond" w:hAnsi="Garamond"/>
          <w:color w:val="1C2024"/>
          <w:spacing w:val="3"/>
          <w:sz w:val="30"/>
          <w:szCs w:val="30"/>
        </w:rPr>
        <w:t>di concordare la lista delle condizioni p</w:t>
      </w:r>
      <w:r>
        <w:rPr>
          <w:rFonts w:ascii="Garamond" w:hAnsi="Garamond"/>
          <w:color w:val="1C2024"/>
          <w:spacing w:val="3"/>
          <w:sz w:val="30"/>
          <w:szCs w:val="30"/>
        </w:rPr>
        <w:t xml:space="preserve">er l’ulteriore sviluppo del MES. </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sidRPr="005618D9">
        <w:rPr>
          <w:rFonts w:ascii="Garamond" w:hAnsi="Garamond"/>
          <w:color w:val="1C2024"/>
          <w:spacing w:val="3"/>
          <w:sz w:val="30"/>
          <w:szCs w:val="30"/>
        </w:rPr>
        <w:t xml:space="preserve">In quel primo </w:t>
      </w:r>
      <w:r w:rsidRPr="00625B13">
        <w:rPr>
          <w:rFonts w:ascii="Garamond" w:hAnsi="Garamond"/>
          <w:i/>
          <w:color w:val="1C2024"/>
          <w:spacing w:val="3"/>
          <w:sz w:val="30"/>
          <w:szCs w:val="30"/>
        </w:rPr>
        <w:t>Euro-Summit</w:t>
      </w:r>
      <w:r w:rsidRPr="005618D9">
        <w:rPr>
          <w:rFonts w:ascii="Garamond" w:hAnsi="Garamond"/>
          <w:color w:val="1C2024"/>
          <w:spacing w:val="3"/>
          <w:sz w:val="30"/>
          <w:szCs w:val="30"/>
        </w:rPr>
        <w:t xml:space="preserve"> al quale ho partecipato è stato inoltre deciso, con il sostanziale contributo dell’Italia, di continuare a lavorare alla r</w:t>
      </w:r>
      <w:r>
        <w:rPr>
          <w:rFonts w:ascii="Garamond" w:hAnsi="Garamond"/>
          <w:color w:val="1C2024"/>
          <w:spacing w:val="3"/>
          <w:sz w:val="30"/>
          <w:szCs w:val="30"/>
        </w:rPr>
        <w:t>iforma dell’Unione Economica e M</w:t>
      </w:r>
      <w:r w:rsidRPr="005618D9">
        <w:rPr>
          <w:rFonts w:ascii="Garamond" w:hAnsi="Garamond"/>
          <w:color w:val="1C2024"/>
          <w:spacing w:val="3"/>
          <w:sz w:val="30"/>
          <w:szCs w:val="30"/>
        </w:rPr>
        <w:t>onetaria</w:t>
      </w:r>
      <w:r>
        <w:rPr>
          <w:rFonts w:ascii="Garamond" w:hAnsi="Garamond"/>
          <w:color w:val="1C2024"/>
          <w:spacing w:val="3"/>
          <w:sz w:val="30"/>
          <w:szCs w:val="30"/>
        </w:rPr>
        <w:t>,</w:t>
      </w:r>
      <w:r w:rsidRPr="005618D9">
        <w:rPr>
          <w:rFonts w:ascii="Garamond" w:hAnsi="Garamond"/>
          <w:color w:val="1C2024"/>
          <w:spacing w:val="3"/>
          <w:sz w:val="30"/>
          <w:szCs w:val="30"/>
        </w:rPr>
        <w:t xml:space="preserve"> purché ciò riguardasse un intero pacchetto di riforme, includendo quindi l’avvio di negoziati sul Sistema Europeo di As</w:t>
      </w:r>
      <w:r>
        <w:rPr>
          <w:rFonts w:ascii="Garamond" w:hAnsi="Garamond"/>
          <w:color w:val="1C2024"/>
          <w:spacing w:val="3"/>
          <w:sz w:val="30"/>
          <w:szCs w:val="30"/>
        </w:rPr>
        <w:t>sicurazione dei Depositi (EDIS) e approfondendo</w:t>
      </w:r>
      <w:r w:rsidRPr="000B2900">
        <w:rPr>
          <w:rFonts w:ascii="Garamond" w:hAnsi="Garamond"/>
          <w:color w:val="1C2024"/>
          <w:spacing w:val="3"/>
          <w:sz w:val="30"/>
          <w:szCs w:val="30"/>
        </w:rPr>
        <w:t xml:space="preserve"> la riflessione sullo Strumento di Bilancio dell’eurozona</w:t>
      </w:r>
      <w:r w:rsidR="00FC7F34">
        <w:rPr>
          <w:rFonts w:ascii="Garamond" w:hAnsi="Garamond"/>
          <w:color w:val="1C2024"/>
          <w:spacing w:val="3"/>
          <w:sz w:val="30"/>
          <w:szCs w:val="30"/>
        </w:rPr>
        <w:t xml:space="preserve"> al fine di </w:t>
      </w:r>
      <w:r w:rsidRPr="000B2900">
        <w:rPr>
          <w:rFonts w:ascii="Garamond" w:hAnsi="Garamond"/>
          <w:color w:val="1C2024"/>
          <w:spacing w:val="3"/>
          <w:sz w:val="30"/>
          <w:szCs w:val="30"/>
        </w:rPr>
        <w:t>verifica</w:t>
      </w:r>
      <w:r w:rsidR="00FC7F34">
        <w:rPr>
          <w:rFonts w:ascii="Garamond" w:hAnsi="Garamond"/>
          <w:color w:val="1C2024"/>
          <w:spacing w:val="3"/>
          <w:sz w:val="30"/>
          <w:szCs w:val="30"/>
        </w:rPr>
        <w:t xml:space="preserve">re </w:t>
      </w:r>
      <w:r w:rsidRPr="000B2900">
        <w:rPr>
          <w:rFonts w:ascii="Garamond" w:hAnsi="Garamond"/>
          <w:color w:val="1C2024"/>
          <w:spacing w:val="3"/>
          <w:sz w:val="30"/>
          <w:szCs w:val="30"/>
        </w:rPr>
        <w:t xml:space="preserve">la possibilità di svilupparne </w:t>
      </w:r>
      <w:r w:rsidR="00FC7F34">
        <w:rPr>
          <w:rFonts w:ascii="Garamond" w:hAnsi="Garamond"/>
          <w:color w:val="1C2024"/>
          <w:spacing w:val="3"/>
          <w:sz w:val="30"/>
          <w:szCs w:val="30"/>
        </w:rPr>
        <w:t>l</w:t>
      </w:r>
      <w:r>
        <w:rPr>
          <w:rFonts w:ascii="Garamond" w:hAnsi="Garamond"/>
          <w:color w:val="1C2024"/>
          <w:spacing w:val="3"/>
          <w:sz w:val="30"/>
          <w:szCs w:val="30"/>
        </w:rPr>
        <w:t>a funzione di stabilizzazione</w:t>
      </w:r>
      <w:r w:rsidRPr="000B2900">
        <w:rPr>
          <w:rFonts w:ascii="Garamond" w:hAnsi="Garamond"/>
          <w:color w:val="1C2024"/>
          <w:spacing w:val="3"/>
          <w:sz w:val="30"/>
          <w:szCs w:val="30"/>
        </w:rPr>
        <w:t>.</w:t>
      </w:r>
      <w:r w:rsidRPr="005618D9">
        <w:rPr>
          <w:rFonts w:ascii="Garamond" w:hAnsi="Garamond"/>
          <w:color w:val="1C2024"/>
          <w:spacing w:val="3"/>
          <w:sz w:val="30"/>
          <w:szCs w:val="30"/>
        </w:rPr>
        <w:t xml:space="preserve"> </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L’11 dicembre 2018, nelle comunicazioni alle Camere, ho riferito nuovamente sugli sviluppi del negoziato in materia di rafforzamento dell’Unione economica e monetaria. In quell’occasione ho affermato: “</w:t>
      </w:r>
      <w:r w:rsidRPr="007B5E4D">
        <w:rPr>
          <w:rFonts w:ascii="Garamond" w:hAnsi="Garamond"/>
          <w:i/>
          <w:color w:val="1C2024"/>
          <w:spacing w:val="3"/>
          <w:sz w:val="30"/>
          <w:szCs w:val="30"/>
        </w:rPr>
        <w:t xml:space="preserve">L’eurogruppo il 4 dicembre ha visto purtroppo confermata, nell’esaminare la proposta franco-tedesca al riguardo, la netta distanza tra gli Stati membri. In particolare, se da un lato si è registrata una disponibilità ad approfondire la possibilità di istituire un bilancio comune per le finalità di convergenza e di aumento di competitività, dall’altro lato permane un forte contrasto di vedute sull’ipotesi di attribuire al bilancio comune </w:t>
      </w:r>
      <w:r w:rsidRPr="007B5E4D">
        <w:rPr>
          <w:rFonts w:ascii="Garamond" w:hAnsi="Garamond"/>
          <w:i/>
          <w:color w:val="1C2024"/>
          <w:spacing w:val="3"/>
          <w:sz w:val="30"/>
          <w:szCs w:val="30"/>
        </w:rPr>
        <w:lastRenderedPageBreak/>
        <w:t>anche la funzione di stabilizzazione. Quindi l’avanzamento di questo progetto va valutato con cautela</w:t>
      </w:r>
      <w:r>
        <w:rPr>
          <w:rFonts w:ascii="Garamond" w:hAnsi="Garamond"/>
          <w:i/>
          <w:color w:val="1C2024"/>
          <w:spacing w:val="3"/>
          <w:sz w:val="30"/>
          <w:szCs w:val="30"/>
        </w:rPr>
        <w:t>,</w:t>
      </w:r>
      <w:r w:rsidRPr="007B5E4D">
        <w:rPr>
          <w:rFonts w:ascii="Garamond" w:hAnsi="Garamond"/>
          <w:i/>
          <w:color w:val="1C2024"/>
          <w:spacing w:val="3"/>
          <w:sz w:val="30"/>
          <w:szCs w:val="30"/>
        </w:rPr>
        <w:t xml:space="preserve"> riservando una particolare attenzione a tutti i profili e i passaggi che lo caratterizzano. Quanto al completamento dell’Unione bancaria, la nostra visione richiede che la riduzione del rischio sia finalmente accompagnata da corrispondenti misure di </w:t>
      </w:r>
      <w:proofErr w:type="spellStart"/>
      <w:r w:rsidRPr="007B5E4D">
        <w:rPr>
          <w:rFonts w:ascii="Garamond" w:hAnsi="Garamond"/>
          <w:i/>
          <w:color w:val="1C2024"/>
          <w:spacing w:val="3"/>
          <w:sz w:val="30"/>
          <w:szCs w:val="30"/>
        </w:rPr>
        <w:t>mutualizzazione</w:t>
      </w:r>
      <w:proofErr w:type="spellEnd"/>
      <w:r w:rsidRPr="007B5E4D">
        <w:rPr>
          <w:rFonts w:ascii="Garamond" w:hAnsi="Garamond"/>
          <w:i/>
          <w:color w:val="1C2024"/>
          <w:spacing w:val="3"/>
          <w:sz w:val="30"/>
          <w:szCs w:val="30"/>
        </w:rPr>
        <w:t xml:space="preserve"> dello stesso. Comprendiamo che sia ritenuto ineludibile un differente </w:t>
      </w:r>
      <w:r w:rsidRPr="00F42C50">
        <w:rPr>
          <w:rFonts w:ascii="Garamond" w:hAnsi="Garamond"/>
          <w:color w:val="1C2024"/>
          <w:spacing w:val="3"/>
          <w:sz w:val="30"/>
          <w:szCs w:val="30"/>
        </w:rPr>
        <w:t>timing</w:t>
      </w:r>
      <w:r w:rsidRPr="007B5E4D">
        <w:rPr>
          <w:rFonts w:ascii="Garamond" w:hAnsi="Garamond"/>
          <w:i/>
          <w:color w:val="1C2024"/>
          <w:spacing w:val="3"/>
          <w:sz w:val="30"/>
          <w:szCs w:val="30"/>
        </w:rPr>
        <w:t xml:space="preserve"> su</w:t>
      </w:r>
      <w:r>
        <w:rPr>
          <w:rFonts w:ascii="Garamond" w:hAnsi="Garamond"/>
          <w:i/>
          <w:color w:val="1C2024"/>
          <w:spacing w:val="3"/>
          <w:sz w:val="30"/>
          <w:szCs w:val="30"/>
        </w:rPr>
        <w:t>i</w:t>
      </w:r>
      <w:r w:rsidRPr="007B5E4D">
        <w:rPr>
          <w:rFonts w:ascii="Garamond" w:hAnsi="Garamond"/>
          <w:i/>
          <w:color w:val="1C2024"/>
          <w:spacing w:val="3"/>
          <w:sz w:val="30"/>
          <w:szCs w:val="30"/>
        </w:rPr>
        <w:t xml:space="preserve"> due aspetti; apprezziamo che si proceda con l’istituzione di una misura di condivisione del rischio, quale sarà il </w:t>
      </w:r>
      <w:r w:rsidRPr="00CD72EB">
        <w:rPr>
          <w:rFonts w:ascii="Garamond" w:hAnsi="Garamond"/>
          <w:color w:val="1C2024"/>
          <w:spacing w:val="3"/>
          <w:sz w:val="30"/>
          <w:szCs w:val="30"/>
        </w:rPr>
        <w:t>common</w:t>
      </w:r>
      <w:r w:rsidRPr="007B5E4D">
        <w:rPr>
          <w:rFonts w:ascii="Garamond" w:hAnsi="Garamond"/>
          <w:i/>
          <w:color w:val="1C2024"/>
          <w:spacing w:val="3"/>
          <w:sz w:val="30"/>
          <w:szCs w:val="30"/>
        </w:rPr>
        <w:t xml:space="preserve"> </w:t>
      </w:r>
      <w:proofErr w:type="spellStart"/>
      <w:r w:rsidRPr="00CD72EB">
        <w:rPr>
          <w:rFonts w:ascii="Garamond" w:hAnsi="Garamond"/>
          <w:color w:val="1C2024"/>
          <w:spacing w:val="3"/>
          <w:sz w:val="30"/>
          <w:szCs w:val="30"/>
        </w:rPr>
        <w:t>backstop</w:t>
      </w:r>
      <w:proofErr w:type="spellEnd"/>
      <w:r w:rsidRPr="007B5E4D">
        <w:rPr>
          <w:rFonts w:ascii="Garamond" w:hAnsi="Garamond"/>
          <w:i/>
          <w:color w:val="1C2024"/>
          <w:spacing w:val="3"/>
          <w:sz w:val="30"/>
          <w:szCs w:val="30"/>
        </w:rPr>
        <w:t xml:space="preserve"> per il Fondo di risoluzione unico. Pur tuttavia, il nuovo rinvio delle decisioni sullo schema assicurativo sui depositi è per noi il segnale di un’Europa che continua a farsi condizionare dai mercati piuttosto che tentare di indirizzarli. Quanto alla riforma della </w:t>
      </w:r>
      <w:proofErr w:type="spellStart"/>
      <w:r w:rsidRPr="00F42C50">
        <w:rPr>
          <w:rFonts w:ascii="Garamond" w:hAnsi="Garamond"/>
          <w:color w:val="1C2024"/>
          <w:spacing w:val="3"/>
          <w:sz w:val="30"/>
          <w:szCs w:val="30"/>
        </w:rPr>
        <w:t>governance</w:t>
      </w:r>
      <w:proofErr w:type="spellEnd"/>
      <w:r w:rsidRPr="007B5E4D">
        <w:rPr>
          <w:rFonts w:ascii="Garamond" w:hAnsi="Garamond"/>
          <w:i/>
          <w:color w:val="1C2024"/>
          <w:spacing w:val="3"/>
          <w:sz w:val="30"/>
          <w:szCs w:val="30"/>
        </w:rPr>
        <w:t xml:space="preserve"> del Meccanismo europeo di stabilità, manteniamo le </w:t>
      </w:r>
      <w:r>
        <w:rPr>
          <w:rFonts w:ascii="Garamond" w:hAnsi="Garamond"/>
          <w:i/>
          <w:color w:val="1C2024"/>
          <w:spacing w:val="3"/>
          <w:sz w:val="30"/>
          <w:szCs w:val="30"/>
        </w:rPr>
        <w:t>nostre</w:t>
      </w:r>
      <w:r w:rsidRPr="007B5E4D">
        <w:rPr>
          <w:rFonts w:ascii="Garamond" w:hAnsi="Garamond"/>
          <w:i/>
          <w:color w:val="1C2024"/>
          <w:spacing w:val="3"/>
          <w:sz w:val="30"/>
          <w:szCs w:val="30"/>
        </w:rPr>
        <w:t xml:space="preserve"> riserve su un approccio intergovernativo e ribadiamo che i ruoli attribuiti al meccanismo europeo di stabilità non devono minare irreversibilmente le prerogative della commissione europea, in particolare in materia di sorveglianza fiscale</w:t>
      </w:r>
      <w:r>
        <w:rPr>
          <w:rFonts w:ascii="Garamond" w:hAnsi="Garamond"/>
          <w:i/>
          <w:color w:val="1C2024"/>
          <w:spacing w:val="3"/>
          <w:sz w:val="30"/>
          <w:szCs w:val="30"/>
        </w:rPr>
        <w:t>”</w:t>
      </w:r>
      <w:r>
        <w:rPr>
          <w:rFonts w:ascii="Garamond" w:hAnsi="Garamond"/>
          <w:color w:val="1C2024"/>
          <w:spacing w:val="3"/>
          <w:sz w:val="30"/>
          <w:szCs w:val="30"/>
        </w:rPr>
        <w:t>.</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Nel dibattito in Senato, nessun parlamentare</w:t>
      </w:r>
      <w:r w:rsidR="00FC7F34">
        <w:rPr>
          <w:rFonts w:ascii="Garamond" w:hAnsi="Garamond"/>
          <w:color w:val="1C2024"/>
          <w:spacing w:val="3"/>
          <w:sz w:val="30"/>
          <w:szCs w:val="30"/>
        </w:rPr>
        <w:t xml:space="preserve"> -</w:t>
      </w:r>
      <w:r>
        <w:rPr>
          <w:rFonts w:ascii="Garamond" w:hAnsi="Garamond"/>
          <w:color w:val="1C2024"/>
          <w:spacing w:val="3"/>
          <w:sz w:val="30"/>
          <w:szCs w:val="30"/>
        </w:rPr>
        <w:t xml:space="preserve"> tantomeno il senatore Bagnai</w:t>
      </w:r>
      <w:r w:rsidR="00FC7F34">
        <w:rPr>
          <w:rFonts w:ascii="Garamond" w:hAnsi="Garamond"/>
          <w:color w:val="1C2024"/>
          <w:spacing w:val="3"/>
          <w:sz w:val="30"/>
          <w:szCs w:val="30"/>
        </w:rPr>
        <w:t>,</w:t>
      </w:r>
      <w:r>
        <w:rPr>
          <w:rFonts w:ascii="Garamond" w:hAnsi="Garamond"/>
          <w:color w:val="1C2024"/>
          <w:spacing w:val="3"/>
          <w:sz w:val="30"/>
          <w:szCs w:val="30"/>
        </w:rPr>
        <w:t xml:space="preserve"> che pure era intervenuto in discussione generale</w:t>
      </w:r>
      <w:r w:rsidR="00FC7F34">
        <w:rPr>
          <w:rFonts w:ascii="Garamond" w:hAnsi="Garamond"/>
          <w:color w:val="1C2024"/>
          <w:spacing w:val="3"/>
          <w:sz w:val="30"/>
          <w:szCs w:val="30"/>
        </w:rPr>
        <w:t xml:space="preserve"> -</w:t>
      </w:r>
      <w:r>
        <w:rPr>
          <w:rFonts w:ascii="Garamond" w:hAnsi="Garamond"/>
          <w:color w:val="1C2024"/>
          <w:spacing w:val="3"/>
          <w:sz w:val="30"/>
          <w:szCs w:val="30"/>
        </w:rPr>
        <w:t xml:space="preserve"> ha fatto riferimento alla materia. L’unica eccezione è stata quella del senatore </w:t>
      </w:r>
      <w:proofErr w:type="spellStart"/>
      <w:r>
        <w:rPr>
          <w:rFonts w:ascii="Garamond" w:hAnsi="Garamond"/>
          <w:color w:val="1C2024"/>
          <w:spacing w:val="3"/>
          <w:sz w:val="30"/>
          <w:szCs w:val="30"/>
        </w:rPr>
        <w:t>Fantetti</w:t>
      </w:r>
      <w:proofErr w:type="spellEnd"/>
      <w:r>
        <w:rPr>
          <w:rFonts w:ascii="Garamond" w:hAnsi="Garamond"/>
          <w:color w:val="1C2024"/>
          <w:spacing w:val="3"/>
          <w:sz w:val="30"/>
          <w:szCs w:val="30"/>
        </w:rPr>
        <w:t xml:space="preserve"> (Forza Italia), che ha semplicemente rivendicato la “paternità” del meccanismo di </w:t>
      </w:r>
      <w:proofErr w:type="spellStart"/>
      <w:r w:rsidRPr="007B5E4D">
        <w:rPr>
          <w:rFonts w:ascii="Garamond" w:hAnsi="Garamond"/>
          <w:i/>
          <w:color w:val="1C2024"/>
          <w:spacing w:val="3"/>
          <w:sz w:val="30"/>
          <w:szCs w:val="30"/>
        </w:rPr>
        <w:t>backstop</w:t>
      </w:r>
      <w:proofErr w:type="spellEnd"/>
      <w:r>
        <w:rPr>
          <w:rFonts w:ascii="Garamond" w:hAnsi="Garamond"/>
          <w:color w:val="1C2024"/>
          <w:spacing w:val="3"/>
          <w:sz w:val="30"/>
          <w:szCs w:val="30"/>
        </w:rPr>
        <w:t>, attribuendola al ministro dell’Economia del governo Berlusconi, Giulio Tremonti (</w:t>
      </w:r>
      <w:r w:rsidRPr="007B5E4D">
        <w:rPr>
          <w:rFonts w:ascii="Garamond" w:hAnsi="Garamond"/>
          <w:b/>
          <w:color w:val="1C2024"/>
          <w:spacing w:val="3"/>
          <w:sz w:val="30"/>
          <w:szCs w:val="30"/>
        </w:rPr>
        <w:t>allegato 3</w:t>
      </w:r>
      <w:r>
        <w:rPr>
          <w:rFonts w:ascii="Garamond" w:hAnsi="Garamond"/>
          <w:color w:val="1C2024"/>
          <w:spacing w:val="3"/>
          <w:sz w:val="30"/>
          <w:szCs w:val="30"/>
        </w:rPr>
        <w:t>). Nel dibattito alla Camera, invece, nessuno ha affrontato la questione (</w:t>
      </w:r>
      <w:r w:rsidRPr="007B5E4D">
        <w:rPr>
          <w:rFonts w:ascii="Garamond" w:hAnsi="Garamond"/>
          <w:b/>
          <w:color w:val="1C2024"/>
          <w:spacing w:val="3"/>
          <w:sz w:val="30"/>
          <w:szCs w:val="30"/>
        </w:rPr>
        <w:t>allegato 4</w:t>
      </w:r>
      <w:r>
        <w:rPr>
          <w:rFonts w:ascii="Garamond" w:hAnsi="Garamond"/>
          <w:color w:val="1C2024"/>
          <w:spacing w:val="3"/>
          <w:sz w:val="30"/>
          <w:szCs w:val="30"/>
        </w:rPr>
        <w:t xml:space="preserve">). </w:t>
      </w:r>
    </w:p>
    <w:p w:rsidR="00073E39" w:rsidRPr="005618D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Conseguentemente agli indirizzi espressi dal Parlamento e s</w:t>
      </w:r>
      <w:r w:rsidRPr="005618D9">
        <w:rPr>
          <w:rFonts w:ascii="Garamond" w:hAnsi="Garamond"/>
          <w:color w:val="1C2024"/>
          <w:spacing w:val="3"/>
          <w:sz w:val="30"/>
          <w:szCs w:val="30"/>
        </w:rPr>
        <w:t xml:space="preserve">ulla base dei lavori condotti dai Ministri delle Finanze partecipanti all’Eurogruppo in formato inclusivo, </w:t>
      </w:r>
      <w:r>
        <w:rPr>
          <w:rFonts w:ascii="Garamond" w:hAnsi="Garamond"/>
          <w:color w:val="1C2024"/>
          <w:spacing w:val="3"/>
          <w:sz w:val="30"/>
          <w:szCs w:val="30"/>
        </w:rPr>
        <w:t xml:space="preserve">il 14 </w:t>
      </w:r>
      <w:r w:rsidRPr="00CD72EB">
        <w:rPr>
          <w:rFonts w:ascii="Garamond" w:hAnsi="Garamond"/>
          <w:color w:val="1C2024"/>
          <w:spacing w:val="3"/>
          <w:sz w:val="30"/>
          <w:szCs w:val="30"/>
        </w:rPr>
        <w:t>dicembre 2018</w:t>
      </w:r>
      <w:r w:rsidRPr="005618D9">
        <w:rPr>
          <w:rFonts w:ascii="Garamond" w:hAnsi="Garamond"/>
          <w:color w:val="1C2024"/>
          <w:spacing w:val="3"/>
          <w:sz w:val="30"/>
          <w:szCs w:val="30"/>
        </w:rPr>
        <w:t xml:space="preserve"> </w:t>
      </w:r>
      <w:r>
        <w:rPr>
          <w:rFonts w:ascii="Garamond" w:hAnsi="Garamond"/>
          <w:color w:val="1C2024"/>
          <w:spacing w:val="3"/>
          <w:sz w:val="30"/>
          <w:szCs w:val="30"/>
        </w:rPr>
        <w:t>l’</w:t>
      </w:r>
      <w:proofErr w:type="spellStart"/>
      <w:r w:rsidRPr="00F42C50">
        <w:rPr>
          <w:rFonts w:ascii="Garamond" w:hAnsi="Garamond"/>
          <w:i/>
          <w:color w:val="1C2024"/>
          <w:spacing w:val="3"/>
          <w:sz w:val="30"/>
          <w:szCs w:val="30"/>
        </w:rPr>
        <w:t>Eurosummit</w:t>
      </w:r>
      <w:proofErr w:type="spellEnd"/>
      <w:r w:rsidRPr="005618D9">
        <w:rPr>
          <w:rFonts w:ascii="Garamond" w:hAnsi="Garamond"/>
          <w:color w:val="1C2024"/>
          <w:spacing w:val="3"/>
          <w:sz w:val="30"/>
          <w:szCs w:val="30"/>
        </w:rPr>
        <w:t xml:space="preserve"> ha proseguito la discussione sul pacchetto globale di misure necessarie al rafforzamento dell’Unione Economica e Monetaria. </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lastRenderedPageBreak/>
        <w:t>Posso dunque affermare che, p</w:t>
      </w:r>
      <w:r w:rsidRPr="005618D9">
        <w:rPr>
          <w:rFonts w:ascii="Garamond" w:eastAsia="Times New Roman" w:hAnsi="Garamond" w:cs="Times New Roman"/>
          <w:color w:val="1C2024"/>
          <w:spacing w:val="3"/>
          <w:sz w:val="30"/>
          <w:szCs w:val="30"/>
          <w:lang w:eastAsia="it-IT"/>
        </w:rPr>
        <w:t>oco meno di un anno fa, l’Italia, da me r</w:t>
      </w:r>
      <w:r>
        <w:rPr>
          <w:rFonts w:ascii="Garamond" w:eastAsia="Times New Roman" w:hAnsi="Garamond" w:cs="Times New Roman"/>
          <w:color w:val="1C2024"/>
          <w:spacing w:val="3"/>
          <w:sz w:val="30"/>
          <w:szCs w:val="30"/>
          <w:lang w:eastAsia="it-IT"/>
        </w:rPr>
        <w:t>appresentata, si è espressa in s</w:t>
      </w:r>
      <w:r w:rsidRPr="005618D9">
        <w:rPr>
          <w:rFonts w:ascii="Garamond" w:eastAsia="Times New Roman" w:hAnsi="Garamond" w:cs="Times New Roman"/>
          <w:color w:val="1C2024"/>
          <w:spacing w:val="3"/>
          <w:sz w:val="30"/>
          <w:szCs w:val="30"/>
          <w:lang w:eastAsia="it-IT"/>
        </w:rPr>
        <w:t>ede europea in maniera perfettamente coerente con il mandato ricevuto da questo Parlamento.</w:t>
      </w:r>
    </w:p>
    <w:p w:rsidR="00073E39" w:rsidRPr="005618D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618D9">
        <w:rPr>
          <w:rFonts w:ascii="Garamond" w:eastAsia="Times New Roman" w:hAnsi="Garamond" w:cs="Times New Roman"/>
          <w:color w:val="1C2024"/>
          <w:spacing w:val="3"/>
          <w:sz w:val="30"/>
          <w:szCs w:val="30"/>
          <w:lang w:eastAsia="it-IT"/>
        </w:rPr>
        <w:t xml:space="preserve">Su tali basi è stato dato l’incarico all’Eurogruppo di procedere alla predisposizione di una bozza di revisione del Trattato MES. </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 xml:space="preserve">Ancora, il 19 marzo 2019, nel corso delle comunicazioni alle Camere in vista del Consiglio europeo del 21 e del 22 marzo, benché quel Consiglio, a differenza di quello di dicembre, non avrebbe avuto un corrispettivo in forma di </w:t>
      </w:r>
      <w:proofErr w:type="spellStart"/>
      <w:r w:rsidRPr="00CD72EB">
        <w:rPr>
          <w:rFonts w:ascii="Garamond" w:hAnsi="Garamond"/>
          <w:i/>
          <w:color w:val="1C2024"/>
          <w:spacing w:val="3"/>
          <w:sz w:val="30"/>
          <w:szCs w:val="30"/>
        </w:rPr>
        <w:t>Eurosummit</w:t>
      </w:r>
      <w:proofErr w:type="spellEnd"/>
      <w:r>
        <w:rPr>
          <w:rFonts w:ascii="Garamond" w:hAnsi="Garamond"/>
          <w:color w:val="1C2024"/>
          <w:spacing w:val="3"/>
          <w:sz w:val="30"/>
          <w:szCs w:val="30"/>
        </w:rPr>
        <w:t>, mi sono ugualmente soffermato diffusamente sul tema, in ragione dell’assoluto rilievo della questione per il futuro assetto economico e finanziario dell’Unione europea</w:t>
      </w:r>
      <w:r w:rsidR="00BD6A3B">
        <w:rPr>
          <w:rFonts w:ascii="Garamond" w:hAnsi="Garamond"/>
          <w:color w:val="1C2024"/>
          <w:spacing w:val="3"/>
          <w:sz w:val="30"/>
          <w:szCs w:val="30"/>
        </w:rPr>
        <w:t>,</w:t>
      </w:r>
      <w:r>
        <w:rPr>
          <w:rFonts w:ascii="Garamond" w:hAnsi="Garamond"/>
          <w:color w:val="1C2024"/>
          <w:spacing w:val="3"/>
          <w:sz w:val="30"/>
          <w:szCs w:val="30"/>
        </w:rPr>
        <w:t xml:space="preserve"> mosso dalla consapevolezza di quanto fosse decisiva un’interlocuzione costante con il Parlamento. Neanche in quell’occasione, né al Senato né alla Camera dei deputati, risultano richieste di ulteriori approfondimenti da parte dei parlamentari intervenuti in discussione generale o in dichiarazione di voto (</w:t>
      </w:r>
      <w:r w:rsidRPr="00C16A07">
        <w:rPr>
          <w:rFonts w:ascii="Garamond" w:hAnsi="Garamond"/>
          <w:b/>
          <w:color w:val="1C2024"/>
          <w:spacing w:val="3"/>
          <w:sz w:val="30"/>
          <w:szCs w:val="30"/>
        </w:rPr>
        <w:t xml:space="preserve">allegato </w:t>
      </w:r>
      <w:r w:rsidR="00C149DF">
        <w:rPr>
          <w:rFonts w:ascii="Garamond" w:hAnsi="Garamond"/>
          <w:b/>
          <w:color w:val="1C2024"/>
          <w:spacing w:val="3"/>
          <w:sz w:val="30"/>
          <w:szCs w:val="30"/>
        </w:rPr>
        <w:t>5</w:t>
      </w:r>
      <w:r>
        <w:rPr>
          <w:rFonts w:ascii="Garamond" w:hAnsi="Garamond"/>
          <w:color w:val="1C2024"/>
          <w:spacing w:val="3"/>
          <w:sz w:val="30"/>
          <w:szCs w:val="30"/>
        </w:rPr>
        <w:t xml:space="preserve">).   </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Nelle comunicazioni del</w:t>
      </w:r>
      <w:r w:rsidRPr="005618D9">
        <w:rPr>
          <w:rFonts w:ascii="Garamond" w:hAnsi="Garamond"/>
          <w:color w:val="1C2024"/>
          <w:spacing w:val="3"/>
          <w:sz w:val="30"/>
          <w:szCs w:val="30"/>
        </w:rPr>
        <w:t xml:space="preserve"> 19 giugno</w:t>
      </w:r>
      <w:r>
        <w:rPr>
          <w:rFonts w:ascii="Garamond" w:hAnsi="Garamond"/>
          <w:color w:val="1C2024"/>
          <w:spacing w:val="3"/>
          <w:sz w:val="30"/>
          <w:szCs w:val="30"/>
        </w:rPr>
        <w:t>,</w:t>
      </w:r>
      <w:r w:rsidRPr="005618D9">
        <w:rPr>
          <w:rFonts w:ascii="Garamond" w:hAnsi="Garamond"/>
          <w:color w:val="1C2024"/>
          <w:spacing w:val="3"/>
          <w:sz w:val="30"/>
          <w:szCs w:val="30"/>
        </w:rPr>
        <w:t xml:space="preserve"> in vista</w:t>
      </w:r>
      <w:r>
        <w:rPr>
          <w:rFonts w:ascii="Garamond" w:hAnsi="Garamond"/>
          <w:color w:val="1C2024"/>
          <w:spacing w:val="3"/>
          <w:sz w:val="30"/>
          <w:szCs w:val="30"/>
        </w:rPr>
        <w:t xml:space="preserve"> - questa volta –</w:t>
      </w:r>
      <w:r w:rsidRPr="005618D9">
        <w:rPr>
          <w:rFonts w:ascii="Garamond" w:hAnsi="Garamond"/>
          <w:color w:val="1C2024"/>
          <w:spacing w:val="3"/>
          <w:sz w:val="30"/>
          <w:szCs w:val="30"/>
        </w:rPr>
        <w:t xml:space="preserve"> </w:t>
      </w:r>
      <w:r>
        <w:rPr>
          <w:rFonts w:ascii="Garamond" w:hAnsi="Garamond"/>
          <w:color w:val="1C2024"/>
          <w:spacing w:val="3"/>
          <w:sz w:val="30"/>
          <w:szCs w:val="30"/>
        </w:rPr>
        <w:t>dell’</w:t>
      </w:r>
      <w:proofErr w:type="spellStart"/>
      <w:r w:rsidRPr="00F42C50">
        <w:rPr>
          <w:rFonts w:ascii="Garamond" w:hAnsi="Garamond"/>
          <w:i/>
          <w:color w:val="1C2024"/>
          <w:spacing w:val="3"/>
          <w:sz w:val="30"/>
          <w:szCs w:val="30"/>
        </w:rPr>
        <w:t>Eurosummit</w:t>
      </w:r>
      <w:proofErr w:type="spellEnd"/>
      <w:r w:rsidRPr="005618D9">
        <w:rPr>
          <w:rFonts w:ascii="Garamond" w:hAnsi="Garamond"/>
          <w:color w:val="1C2024"/>
          <w:spacing w:val="3"/>
          <w:sz w:val="30"/>
          <w:szCs w:val="30"/>
        </w:rPr>
        <w:t xml:space="preserve"> </w:t>
      </w:r>
      <w:r>
        <w:rPr>
          <w:rFonts w:ascii="Garamond" w:hAnsi="Garamond"/>
          <w:color w:val="1C2024"/>
          <w:spacing w:val="3"/>
          <w:sz w:val="30"/>
          <w:szCs w:val="30"/>
        </w:rPr>
        <w:t xml:space="preserve">che si è tenuto a Bruxelles il </w:t>
      </w:r>
      <w:r w:rsidRPr="005618D9">
        <w:rPr>
          <w:rFonts w:ascii="Garamond" w:hAnsi="Garamond"/>
          <w:color w:val="1C2024"/>
          <w:spacing w:val="3"/>
          <w:sz w:val="30"/>
          <w:szCs w:val="30"/>
        </w:rPr>
        <w:t>21 giugno</w:t>
      </w:r>
      <w:r>
        <w:rPr>
          <w:rFonts w:ascii="Garamond" w:hAnsi="Garamond"/>
          <w:color w:val="1C2024"/>
          <w:spacing w:val="3"/>
          <w:sz w:val="30"/>
          <w:szCs w:val="30"/>
        </w:rPr>
        <w:t>, ho nuovamente affrontato il tema, anche perché</w:t>
      </w:r>
      <w:r w:rsidRPr="007F67F0">
        <w:rPr>
          <w:rFonts w:ascii="Garamond" w:hAnsi="Garamond"/>
          <w:color w:val="1C2024"/>
          <w:spacing w:val="3"/>
          <w:sz w:val="30"/>
          <w:szCs w:val="30"/>
        </w:rPr>
        <w:t xml:space="preserve"> </w:t>
      </w:r>
      <w:r w:rsidRPr="005618D9">
        <w:rPr>
          <w:rFonts w:ascii="Garamond" w:hAnsi="Garamond"/>
          <w:color w:val="1C2024"/>
          <w:spacing w:val="3"/>
          <w:sz w:val="30"/>
          <w:szCs w:val="30"/>
        </w:rPr>
        <w:t xml:space="preserve">un generale consenso sulla bozza di revisione dell’accordo MES </w:t>
      </w:r>
      <w:r>
        <w:rPr>
          <w:rFonts w:ascii="Garamond" w:hAnsi="Garamond"/>
          <w:color w:val="1C2024"/>
          <w:spacing w:val="3"/>
          <w:sz w:val="30"/>
          <w:szCs w:val="30"/>
        </w:rPr>
        <w:t>era</w:t>
      </w:r>
      <w:r w:rsidRPr="005618D9">
        <w:rPr>
          <w:rFonts w:ascii="Garamond" w:hAnsi="Garamond"/>
          <w:color w:val="1C2024"/>
          <w:spacing w:val="3"/>
          <w:sz w:val="30"/>
          <w:szCs w:val="30"/>
        </w:rPr>
        <w:t xml:space="preserve"> stato raggiunto il 13 giugno dai Ministri dell’Economia dell’area euro. </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hAnsi="Garamond"/>
          <w:color w:val="1C2024"/>
          <w:spacing w:val="3"/>
          <w:sz w:val="30"/>
          <w:szCs w:val="30"/>
        </w:rPr>
        <w:t>In particolare, alla Camera, ho descritto, nel dettaglio, i contenuti della riforma. All’esito di quella discussione, è stata approvata, dalla maggioranza parlamentare di allora, una risoluzione che</w:t>
      </w:r>
      <w:r w:rsidRPr="004627B0">
        <w:rPr>
          <w:rFonts w:ascii="Garamond" w:hAnsi="Garamond"/>
          <w:color w:val="1C2024"/>
          <w:spacing w:val="3"/>
          <w:sz w:val="30"/>
          <w:szCs w:val="30"/>
        </w:rPr>
        <w:t>, in ordine alla riforma del Meccanismo Europeo di Stabilità</w:t>
      </w:r>
      <w:r>
        <w:rPr>
          <w:rFonts w:ascii="Garamond" w:hAnsi="Garamond"/>
          <w:color w:val="1C2024"/>
          <w:spacing w:val="3"/>
          <w:sz w:val="30"/>
          <w:szCs w:val="30"/>
        </w:rPr>
        <w:t>,</w:t>
      </w:r>
      <w:r>
        <w:rPr>
          <w:rFonts w:ascii="Garamond" w:eastAsia="Times New Roman" w:hAnsi="Garamond" w:cs="Times New Roman"/>
          <w:color w:val="1C2024"/>
          <w:spacing w:val="3"/>
          <w:sz w:val="30"/>
          <w:szCs w:val="30"/>
          <w:lang w:eastAsia="it-IT"/>
        </w:rPr>
        <w:t xml:space="preserve"> impegnava il Governo “</w:t>
      </w:r>
      <w:r w:rsidRPr="00F34586">
        <w:rPr>
          <w:rFonts w:ascii="Garamond" w:eastAsia="Times New Roman" w:hAnsi="Garamond" w:cs="Times New Roman"/>
          <w:i/>
          <w:color w:val="1C2024"/>
          <w:spacing w:val="3"/>
          <w:sz w:val="30"/>
          <w:szCs w:val="30"/>
          <w:lang w:eastAsia="it-IT"/>
        </w:rPr>
        <w:t xml:space="preserve">a non approvare modifiche che prevedano condizionalità che finiscano per penalizzare </w:t>
      </w:r>
      <w:r w:rsidRPr="00F34586">
        <w:rPr>
          <w:rFonts w:ascii="Garamond" w:eastAsia="Times New Roman" w:hAnsi="Garamond" w:cs="Times New Roman"/>
          <w:i/>
          <w:color w:val="1C2024"/>
          <w:spacing w:val="3"/>
          <w:sz w:val="30"/>
          <w:szCs w:val="30"/>
          <w:lang w:eastAsia="it-IT"/>
        </w:rPr>
        <w:lastRenderedPageBreak/>
        <w:t>quegli Stati membri che più hanno bisogno di riforme strutturali e di investimenti, e che minino le prerogative della Commissione europea in materia di sorveglianza fiscale;</w:t>
      </w:r>
      <w:r>
        <w:rPr>
          <w:rFonts w:ascii="Garamond" w:eastAsia="Times New Roman" w:hAnsi="Garamond" w:cs="Times New Roman"/>
          <w:color w:val="1C2024"/>
          <w:spacing w:val="3"/>
          <w:sz w:val="30"/>
          <w:szCs w:val="30"/>
          <w:lang w:eastAsia="it-IT"/>
        </w:rPr>
        <w:t xml:space="preserve"> </w:t>
      </w:r>
      <w:r w:rsidRPr="008451A0">
        <w:rPr>
          <w:rFonts w:ascii="Garamond" w:eastAsia="Times New Roman" w:hAnsi="Garamond" w:cs="Times New Roman"/>
          <w:i/>
          <w:color w:val="1C2024"/>
          <w:spacing w:val="3"/>
          <w:sz w:val="30"/>
          <w:szCs w:val="30"/>
          <w:lang w:eastAsia="it-IT"/>
        </w:rPr>
        <w:t>a promuovere, in sede europea, una valutazione congiunta dei tre elementi del pacchetto di approfondimento dell’Unione economica e monetaria, riservandosi di esprimere la valutazione finale solo all’esito della dettagliata definizione di tutte le varie componenti del pacchetto, favorendo il cosiddetto “</w:t>
      </w:r>
      <w:r w:rsidRPr="008451A0">
        <w:rPr>
          <w:rFonts w:ascii="Garamond" w:eastAsia="Times New Roman" w:hAnsi="Garamond" w:cs="Times New Roman"/>
          <w:color w:val="1C2024"/>
          <w:spacing w:val="3"/>
          <w:sz w:val="30"/>
          <w:szCs w:val="30"/>
          <w:lang w:eastAsia="it-IT"/>
        </w:rPr>
        <w:t xml:space="preserve">package </w:t>
      </w:r>
      <w:proofErr w:type="spellStart"/>
      <w:r w:rsidRPr="008451A0">
        <w:rPr>
          <w:rFonts w:ascii="Garamond" w:eastAsia="Times New Roman" w:hAnsi="Garamond" w:cs="Times New Roman"/>
          <w:color w:val="1C2024"/>
          <w:spacing w:val="3"/>
          <w:sz w:val="30"/>
          <w:szCs w:val="30"/>
          <w:lang w:eastAsia="it-IT"/>
        </w:rPr>
        <w:t>approach</w:t>
      </w:r>
      <w:proofErr w:type="spellEnd"/>
      <w:r w:rsidRPr="008451A0">
        <w:rPr>
          <w:rFonts w:ascii="Garamond" w:eastAsia="Times New Roman" w:hAnsi="Garamond" w:cs="Times New Roman"/>
          <w:i/>
          <w:color w:val="1C2024"/>
          <w:spacing w:val="3"/>
          <w:sz w:val="30"/>
          <w:szCs w:val="30"/>
          <w:lang w:eastAsia="it-IT"/>
        </w:rPr>
        <w:t>”, che possa consentire una condivisione politica di tutte le misure interessate</w:t>
      </w:r>
      <w:r>
        <w:rPr>
          <w:rFonts w:ascii="Garamond" w:eastAsia="Times New Roman" w:hAnsi="Garamond" w:cs="Times New Roman"/>
          <w:i/>
          <w:color w:val="1C2024"/>
          <w:spacing w:val="3"/>
          <w:sz w:val="30"/>
          <w:szCs w:val="30"/>
          <w:lang w:eastAsia="it-IT"/>
        </w:rPr>
        <w:t xml:space="preserve">; </w:t>
      </w:r>
      <w:r w:rsidRPr="004627B0">
        <w:rPr>
          <w:rFonts w:ascii="Garamond" w:eastAsia="Times New Roman" w:hAnsi="Garamond" w:cs="Times New Roman"/>
          <w:i/>
          <w:color w:val="1C2024"/>
          <w:spacing w:val="3"/>
          <w:sz w:val="30"/>
          <w:szCs w:val="30"/>
          <w:lang w:eastAsia="it-IT"/>
        </w:rPr>
        <w:t>a trasmettere alle Camere le proposte di modifica al trattato ESM, elaborate in sede europea, al fine di consentire al Parlamento di esprimersi con un atto di indirizzo e, conseguentemente, a sospendere ogni determinazione definitiva finché il Parlamento non si sia pronunciato.</w:t>
      </w:r>
      <w:r w:rsidRPr="005618D9">
        <w:rPr>
          <w:rFonts w:ascii="Garamond" w:eastAsia="Times New Roman" w:hAnsi="Garamond" w:cs="Times New Roman"/>
          <w:color w:val="1C2024"/>
          <w:spacing w:val="3"/>
          <w:sz w:val="30"/>
          <w:szCs w:val="30"/>
          <w:lang w:eastAsia="it-IT"/>
        </w:rPr>
        <w:t>”</w:t>
      </w:r>
      <w:r>
        <w:rPr>
          <w:rFonts w:ascii="Garamond" w:eastAsia="Times New Roman" w:hAnsi="Garamond" w:cs="Times New Roman"/>
          <w:color w:val="1C2024"/>
          <w:spacing w:val="3"/>
          <w:sz w:val="30"/>
          <w:szCs w:val="30"/>
          <w:lang w:eastAsia="it-IT"/>
        </w:rPr>
        <w:t xml:space="preserve"> (</w:t>
      </w:r>
      <w:r w:rsidRPr="007B5E4D">
        <w:rPr>
          <w:rFonts w:ascii="Garamond" w:eastAsia="Times New Roman" w:hAnsi="Garamond" w:cs="Times New Roman"/>
          <w:b/>
          <w:color w:val="1C2024"/>
          <w:spacing w:val="3"/>
          <w:sz w:val="30"/>
          <w:szCs w:val="30"/>
          <w:lang w:eastAsia="it-IT"/>
        </w:rPr>
        <w:t xml:space="preserve">allegato </w:t>
      </w:r>
      <w:r w:rsidR="00C149DF">
        <w:rPr>
          <w:rFonts w:ascii="Garamond" w:eastAsia="Times New Roman" w:hAnsi="Garamond" w:cs="Times New Roman"/>
          <w:b/>
          <w:color w:val="1C2024"/>
          <w:spacing w:val="3"/>
          <w:sz w:val="30"/>
          <w:szCs w:val="30"/>
          <w:lang w:eastAsia="it-IT"/>
        </w:rPr>
        <w:t>6</w:t>
      </w:r>
      <w:r>
        <w:rPr>
          <w:rFonts w:ascii="Garamond" w:eastAsia="Times New Roman" w:hAnsi="Garamond" w:cs="Times New Roman"/>
          <w:color w:val="1C2024"/>
          <w:spacing w:val="3"/>
          <w:sz w:val="30"/>
          <w:szCs w:val="30"/>
          <w:lang w:eastAsia="it-IT"/>
        </w:rPr>
        <w:t>).</w:t>
      </w:r>
    </w:p>
    <w:p w:rsidR="00073E39" w:rsidRPr="007B5E4D"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Nelle comunicazioni rese in Senato, espressi il mio </w:t>
      </w:r>
      <w:proofErr w:type="spellStart"/>
      <w:r w:rsidRPr="007B5E4D">
        <w:rPr>
          <w:rFonts w:ascii="Garamond" w:eastAsia="Times New Roman" w:hAnsi="Garamond" w:cs="Times New Roman"/>
          <w:i/>
          <w:color w:val="1C2024"/>
          <w:spacing w:val="3"/>
          <w:sz w:val="30"/>
          <w:szCs w:val="30"/>
          <w:lang w:eastAsia="it-IT"/>
        </w:rPr>
        <w:t>favor</w:t>
      </w:r>
      <w:proofErr w:type="spellEnd"/>
      <w:r>
        <w:rPr>
          <w:rFonts w:ascii="Garamond" w:eastAsia="Times New Roman" w:hAnsi="Garamond" w:cs="Times New Roman"/>
          <w:color w:val="1C2024"/>
          <w:spacing w:val="3"/>
          <w:sz w:val="30"/>
          <w:szCs w:val="30"/>
          <w:lang w:eastAsia="it-IT"/>
        </w:rPr>
        <w:t xml:space="preserve"> per questo approccio relativo all’intero pacchetto di riforme. In particolare, ho affermato: “</w:t>
      </w:r>
      <w:r w:rsidRPr="007B5E4D">
        <w:rPr>
          <w:rFonts w:ascii="Garamond" w:eastAsia="Times New Roman" w:hAnsi="Garamond" w:cs="Times New Roman"/>
          <w:i/>
          <w:color w:val="1C2024"/>
          <w:spacing w:val="3"/>
          <w:sz w:val="30"/>
          <w:szCs w:val="30"/>
          <w:lang w:eastAsia="it-IT"/>
        </w:rPr>
        <w:t xml:space="preserve">mi sento di sposare questo approccio, come Governo, </w:t>
      </w:r>
      <w:r>
        <w:rPr>
          <w:rFonts w:ascii="Garamond" w:eastAsia="Times New Roman" w:hAnsi="Garamond" w:cs="Times New Roman"/>
          <w:i/>
          <w:color w:val="1C2024"/>
          <w:spacing w:val="3"/>
          <w:sz w:val="30"/>
          <w:szCs w:val="30"/>
          <w:lang w:eastAsia="it-IT"/>
        </w:rPr>
        <w:t>[</w:t>
      </w:r>
      <w:r w:rsidRPr="007B5E4D">
        <w:rPr>
          <w:rFonts w:ascii="Garamond" w:eastAsia="Times New Roman" w:hAnsi="Garamond" w:cs="Times New Roman"/>
          <w:i/>
          <w:color w:val="1C2024"/>
          <w:spacing w:val="3"/>
          <w:sz w:val="30"/>
          <w:szCs w:val="30"/>
          <w:lang w:eastAsia="it-IT"/>
        </w:rPr>
        <w:t>…</w:t>
      </w:r>
      <w:r>
        <w:rPr>
          <w:rFonts w:ascii="Garamond" w:eastAsia="Times New Roman" w:hAnsi="Garamond" w:cs="Times New Roman"/>
          <w:i/>
          <w:color w:val="1C2024"/>
          <w:spacing w:val="3"/>
          <w:sz w:val="30"/>
          <w:szCs w:val="30"/>
          <w:lang w:eastAsia="it-IT"/>
        </w:rPr>
        <w:t>]</w:t>
      </w:r>
      <w:r w:rsidRPr="007B5E4D">
        <w:rPr>
          <w:rFonts w:ascii="Garamond" w:eastAsia="Times New Roman" w:hAnsi="Garamond" w:cs="Times New Roman"/>
          <w:i/>
          <w:color w:val="1C2024"/>
          <w:spacing w:val="3"/>
          <w:sz w:val="30"/>
          <w:szCs w:val="30"/>
          <w:lang w:eastAsia="it-IT"/>
        </w:rPr>
        <w:t>, perché effettivamente ritengo che proseguire soltanto in una singola direzione, posticipando le valutazioni complessive, non sia affatto un modo di procedere avveduto, accorto e raccomandabile. Dobbiamo avere una visione complessiva di questo percorso, perché solo questa ci potrà poi portare ad esprimere una valutazione politica, che sia rispondente ai bisogni dei nostri cittadini e agli interessi nazionali</w:t>
      </w:r>
      <w:r>
        <w:rPr>
          <w:rFonts w:ascii="Garamond" w:eastAsia="Times New Roman" w:hAnsi="Garamond" w:cs="Times New Roman"/>
          <w:color w:val="1C2024"/>
          <w:spacing w:val="3"/>
          <w:sz w:val="30"/>
          <w:szCs w:val="30"/>
          <w:lang w:eastAsia="it-IT"/>
        </w:rPr>
        <w:t>”</w:t>
      </w:r>
      <w:r w:rsidR="00B44672">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 altre parole, ritenevo non</w:t>
      </w:r>
      <w:r w:rsidRPr="005618D9">
        <w:rPr>
          <w:rFonts w:ascii="Garamond" w:eastAsia="Times New Roman" w:hAnsi="Garamond" w:cs="Times New Roman"/>
          <w:color w:val="1C2024"/>
          <w:spacing w:val="3"/>
          <w:sz w:val="30"/>
          <w:szCs w:val="30"/>
          <w:lang w:eastAsia="it-IT"/>
        </w:rPr>
        <w:t xml:space="preserve"> appropriato che i Capi di Stato e di Governo decidessero senza un approccio consensuale sul quadro complessivo delle misure di app</w:t>
      </w:r>
      <w:r>
        <w:rPr>
          <w:rFonts w:ascii="Garamond" w:eastAsia="Times New Roman" w:hAnsi="Garamond" w:cs="Times New Roman"/>
          <w:color w:val="1C2024"/>
          <w:spacing w:val="3"/>
          <w:sz w:val="30"/>
          <w:szCs w:val="30"/>
          <w:lang w:eastAsia="it-IT"/>
        </w:rPr>
        <w:t>r</w:t>
      </w:r>
      <w:r w:rsidRPr="005618D9">
        <w:rPr>
          <w:rFonts w:ascii="Garamond" w:eastAsia="Times New Roman" w:hAnsi="Garamond" w:cs="Times New Roman"/>
          <w:color w:val="1C2024"/>
          <w:spacing w:val="3"/>
          <w:sz w:val="30"/>
          <w:szCs w:val="30"/>
          <w:lang w:eastAsia="it-IT"/>
        </w:rPr>
        <w:t>o</w:t>
      </w:r>
      <w:r>
        <w:rPr>
          <w:rFonts w:ascii="Garamond" w:eastAsia="Times New Roman" w:hAnsi="Garamond" w:cs="Times New Roman"/>
          <w:color w:val="1C2024"/>
          <w:spacing w:val="3"/>
          <w:sz w:val="30"/>
          <w:szCs w:val="30"/>
          <w:lang w:eastAsia="it-IT"/>
        </w:rPr>
        <w:t>fo</w:t>
      </w:r>
      <w:r w:rsidRPr="005618D9">
        <w:rPr>
          <w:rFonts w:ascii="Garamond" w:eastAsia="Times New Roman" w:hAnsi="Garamond" w:cs="Times New Roman"/>
          <w:color w:val="1C2024"/>
          <w:spacing w:val="3"/>
          <w:sz w:val="30"/>
          <w:szCs w:val="30"/>
          <w:lang w:eastAsia="it-IT"/>
        </w:rPr>
        <w:t xml:space="preserve">ndimento dell’Unione economica e dell’Unione bancaria e, quindi, non solo sulla riforma del Trattato del meccanismo europeo di stabilità, ma anche sullo schema europeo di garanzia sui </w:t>
      </w:r>
      <w:r>
        <w:rPr>
          <w:rFonts w:ascii="Garamond" w:eastAsia="Times New Roman" w:hAnsi="Garamond" w:cs="Times New Roman"/>
          <w:color w:val="1C2024"/>
          <w:spacing w:val="3"/>
          <w:sz w:val="30"/>
          <w:szCs w:val="30"/>
          <w:lang w:eastAsia="it-IT"/>
        </w:rPr>
        <w:t>depositi</w:t>
      </w:r>
      <w:r w:rsidRPr="005618D9">
        <w:rPr>
          <w:rFonts w:ascii="Garamond" w:eastAsia="Times New Roman" w:hAnsi="Garamond" w:cs="Times New Roman"/>
          <w:color w:val="1C2024"/>
          <w:spacing w:val="3"/>
          <w:sz w:val="30"/>
          <w:szCs w:val="30"/>
          <w:lang w:eastAsia="it-IT"/>
        </w:rPr>
        <w:t xml:space="preserve"> e sul </w:t>
      </w:r>
      <w:r w:rsidRPr="007B5E4D">
        <w:rPr>
          <w:rFonts w:ascii="Garamond" w:eastAsia="Times New Roman" w:hAnsi="Garamond" w:cs="Times New Roman"/>
          <w:i/>
          <w:color w:val="1C2024"/>
          <w:spacing w:val="3"/>
          <w:sz w:val="30"/>
          <w:szCs w:val="30"/>
          <w:lang w:eastAsia="it-IT"/>
        </w:rPr>
        <w:t>budget</w:t>
      </w:r>
      <w:r w:rsidRPr="005618D9">
        <w:rPr>
          <w:rFonts w:ascii="Garamond" w:eastAsia="Times New Roman" w:hAnsi="Garamond" w:cs="Times New Roman"/>
          <w:color w:val="1C2024"/>
          <w:spacing w:val="3"/>
          <w:sz w:val="30"/>
          <w:szCs w:val="30"/>
          <w:lang w:eastAsia="it-IT"/>
        </w:rPr>
        <w:t xml:space="preserve"> dell</w:t>
      </w:r>
      <w:r w:rsidR="00B44672">
        <w:rPr>
          <w:rFonts w:ascii="Garamond" w:eastAsia="Times New Roman" w:hAnsi="Garamond" w:cs="Times New Roman"/>
          <w:color w:val="1C2024"/>
          <w:spacing w:val="3"/>
          <w:sz w:val="30"/>
          <w:szCs w:val="30"/>
          <w:lang w:eastAsia="it-IT"/>
        </w:rPr>
        <w:t>’</w:t>
      </w:r>
      <w:r w:rsidRPr="005618D9">
        <w:rPr>
          <w:rFonts w:ascii="Garamond" w:eastAsia="Times New Roman" w:hAnsi="Garamond" w:cs="Times New Roman"/>
          <w:color w:val="1C2024"/>
          <w:spacing w:val="3"/>
          <w:sz w:val="30"/>
          <w:szCs w:val="30"/>
          <w:lang w:eastAsia="it-IT"/>
        </w:rPr>
        <w:t>Eurozona; ho anche sostenuto che fossero comunque necessari ulteriori approfondimenti tecnici.</w:t>
      </w:r>
    </w:p>
    <w:p w:rsidR="00073E39" w:rsidRPr="005618D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lastRenderedPageBreak/>
        <w:t>Durante il dibattito, nel quale comunque pochissimi sono stati gli interventi sul tema, il senatore Bagnai affermava: “</w:t>
      </w:r>
      <w:r w:rsidRPr="007B5E4D">
        <w:rPr>
          <w:rFonts w:ascii="Garamond" w:eastAsia="Times New Roman" w:hAnsi="Garamond" w:cs="Times New Roman"/>
          <w:i/>
          <w:color w:val="1C2024"/>
          <w:spacing w:val="3"/>
          <w:sz w:val="30"/>
          <w:szCs w:val="30"/>
          <w:lang w:eastAsia="it-IT"/>
        </w:rPr>
        <w:t>Mi perme</w:t>
      </w:r>
      <w:r>
        <w:rPr>
          <w:rFonts w:ascii="Garamond" w:eastAsia="Times New Roman" w:hAnsi="Garamond" w:cs="Times New Roman"/>
          <w:i/>
          <w:color w:val="1C2024"/>
          <w:spacing w:val="3"/>
          <w:sz w:val="30"/>
          <w:szCs w:val="30"/>
          <w:lang w:eastAsia="it-IT"/>
        </w:rPr>
        <w:t>t</w:t>
      </w:r>
      <w:r w:rsidRPr="007B5E4D">
        <w:rPr>
          <w:rFonts w:ascii="Garamond" w:eastAsia="Times New Roman" w:hAnsi="Garamond" w:cs="Times New Roman"/>
          <w:i/>
          <w:color w:val="1C2024"/>
          <w:spacing w:val="3"/>
          <w:sz w:val="30"/>
          <w:szCs w:val="30"/>
          <w:lang w:eastAsia="it-IT"/>
        </w:rPr>
        <w:t>ta, quindi, signor Presidente del Consiglio, di ringraziarla per il fatto che lei, in applicazione di questa norma e in completa coerenza con quel principio di centralità del Parlamento, fin dal primo giorno, affermò in questa sede di voler rispettare, sia venuto ad annunciarci che questo approfondimento tecnico ci sarà</w:t>
      </w:r>
      <w:r>
        <w:rPr>
          <w:rFonts w:ascii="Garamond" w:eastAsia="Times New Roman" w:hAnsi="Garamond" w:cs="Times New Roman"/>
          <w:color w:val="1C2024"/>
          <w:spacing w:val="3"/>
          <w:sz w:val="30"/>
          <w:szCs w:val="30"/>
          <w:lang w:eastAsia="it-IT"/>
        </w:rPr>
        <w:t>” (</w:t>
      </w:r>
      <w:r w:rsidRPr="007B5E4D">
        <w:rPr>
          <w:rFonts w:ascii="Garamond" w:eastAsia="Times New Roman" w:hAnsi="Garamond" w:cs="Times New Roman"/>
          <w:b/>
          <w:color w:val="1C2024"/>
          <w:spacing w:val="3"/>
          <w:sz w:val="30"/>
          <w:szCs w:val="30"/>
          <w:lang w:eastAsia="it-IT"/>
        </w:rPr>
        <w:t xml:space="preserve">allegato </w:t>
      </w:r>
      <w:r w:rsidR="00C149DF">
        <w:rPr>
          <w:rFonts w:ascii="Garamond" w:eastAsia="Times New Roman" w:hAnsi="Garamond" w:cs="Times New Roman"/>
          <w:b/>
          <w:color w:val="1C2024"/>
          <w:spacing w:val="3"/>
          <w:sz w:val="30"/>
          <w:szCs w:val="30"/>
          <w:lang w:eastAsia="it-IT"/>
        </w:rPr>
        <w:t>7</w:t>
      </w:r>
      <w:r>
        <w:rPr>
          <w:rFonts w:ascii="Garamond" w:eastAsia="Times New Roman" w:hAnsi="Garamond" w:cs="Times New Roman"/>
          <w:color w:val="1C2024"/>
          <w:spacing w:val="3"/>
          <w:sz w:val="30"/>
          <w:szCs w:val="30"/>
          <w:lang w:eastAsia="it-IT"/>
        </w:rPr>
        <w:t>)</w:t>
      </w:r>
      <w:r w:rsidR="00CB0526">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w:t>
      </w:r>
      <w:r w:rsidRPr="005618D9">
        <w:rPr>
          <w:rFonts w:ascii="Garamond" w:eastAsia="Times New Roman" w:hAnsi="Garamond" w:cs="Times New Roman"/>
          <w:color w:val="1C2024"/>
          <w:spacing w:val="3"/>
          <w:sz w:val="30"/>
          <w:szCs w:val="30"/>
          <w:lang w:eastAsia="it-IT"/>
        </w:rPr>
        <w:t xml:space="preserve">n coerenza con </w:t>
      </w:r>
      <w:r>
        <w:rPr>
          <w:rFonts w:ascii="Garamond" w:eastAsia="Times New Roman" w:hAnsi="Garamond" w:cs="Times New Roman"/>
          <w:color w:val="1C2024"/>
          <w:spacing w:val="3"/>
          <w:sz w:val="30"/>
          <w:szCs w:val="30"/>
          <w:lang w:eastAsia="it-IT"/>
        </w:rPr>
        <w:t xml:space="preserve">le risoluzioni parlamentari approvate il 19 giugno, </w:t>
      </w:r>
      <w:r w:rsidRPr="005618D9">
        <w:rPr>
          <w:rFonts w:ascii="Garamond" w:eastAsia="Times New Roman" w:hAnsi="Garamond" w:cs="Times New Roman"/>
          <w:color w:val="1C2024"/>
          <w:spacing w:val="3"/>
          <w:sz w:val="30"/>
          <w:szCs w:val="30"/>
          <w:lang w:eastAsia="it-IT"/>
        </w:rPr>
        <w:t>facendo valere l’impegno del Governo a rispettare la posizione espressa dal Parlamento sovrano</w:t>
      </w:r>
      <w:r>
        <w:rPr>
          <w:rFonts w:ascii="Garamond" w:eastAsia="Times New Roman" w:hAnsi="Garamond" w:cs="Times New Roman"/>
          <w:color w:val="1C2024"/>
          <w:spacing w:val="3"/>
          <w:sz w:val="30"/>
          <w:szCs w:val="30"/>
          <w:lang w:eastAsia="it-IT"/>
        </w:rPr>
        <w:t xml:space="preserve">, ho </w:t>
      </w:r>
      <w:r w:rsidR="00B44672">
        <w:rPr>
          <w:rFonts w:ascii="Garamond" w:eastAsia="Times New Roman" w:hAnsi="Garamond" w:cs="Times New Roman"/>
          <w:color w:val="1C2024"/>
          <w:spacing w:val="3"/>
          <w:sz w:val="30"/>
          <w:szCs w:val="30"/>
          <w:lang w:eastAsia="it-IT"/>
        </w:rPr>
        <w:t>chiesto e ottenuto</w:t>
      </w:r>
      <w:r>
        <w:rPr>
          <w:rFonts w:ascii="Garamond" w:eastAsia="Times New Roman" w:hAnsi="Garamond" w:cs="Times New Roman"/>
          <w:color w:val="1C2024"/>
          <w:spacing w:val="3"/>
          <w:sz w:val="30"/>
          <w:szCs w:val="30"/>
          <w:lang w:eastAsia="it-IT"/>
        </w:rPr>
        <w:t>, nel</w:t>
      </w:r>
      <w:r w:rsidR="00B44672">
        <w:rPr>
          <w:rFonts w:ascii="Garamond" w:eastAsia="Times New Roman" w:hAnsi="Garamond" w:cs="Times New Roman"/>
          <w:color w:val="1C2024"/>
          <w:spacing w:val="3"/>
          <w:sz w:val="30"/>
          <w:szCs w:val="30"/>
          <w:lang w:eastAsia="it-IT"/>
        </w:rPr>
        <w:t xml:space="preserve"> corso del</w:t>
      </w:r>
      <w:r>
        <w:rPr>
          <w:rFonts w:ascii="Garamond" w:eastAsia="Times New Roman" w:hAnsi="Garamond" w:cs="Times New Roman"/>
          <w:color w:val="1C2024"/>
          <w:spacing w:val="3"/>
          <w:sz w:val="30"/>
          <w:szCs w:val="30"/>
          <w:lang w:eastAsia="it-IT"/>
        </w:rPr>
        <w:t>l’</w:t>
      </w:r>
      <w:r w:rsidRPr="005618D9">
        <w:rPr>
          <w:rFonts w:ascii="Garamond" w:eastAsia="Times New Roman" w:hAnsi="Garamond" w:cs="Times New Roman"/>
          <w:color w:val="1C2024"/>
          <w:spacing w:val="3"/>
          <w:sz w:val="30"/>
          <w:szCs w:val="30"/>
          <w:lang w:eastAsia="it-IT"/>
        </w:rPr>
        <w:t xml:space="preserve">Euro-Summit </w:t>
      </w:r>
      <w:r>
        <w:rPr>
          <w:rFonts w:ascii="Garamond" w:eastAsia="Times New Roman" w:hAnsi="Garamond" w:cs="Times New Roman"/>
          <w:color w:val="1C2024"/>
          <w:spacing w:val="3"/>
          <w:sz w:val="30"/>
          <w:szCs w:val="30"/>
          <w:lang w:eastAsia="it-IT"/>
        </w:rPr>
        <w:t>de</w:t>
      </w:r>
      <w:r w:rsidRPr="005618D9">
        <w:rPr>
          <w:rFonts w:ascii="Garamond" w:eastAsia="Times New Roman" w:hAnsi="Garamond" w:cs="Times New Roman"/>
          <w:color w:val="1C2024"/>
          <w:spacing w:val="3"/>
          <w:sz w:val="30"/>
          <w:szCs w:val="30"/>
          <w:lang w:eastAsia="it-IT"/>
        </w:rPr>
        <w:t xml:space="preserve">l </w:t>
      </w:r>
      <w:r w:rsidRPr="007B5E4D">
        <w:rPr>
          <w:rFonts w:ascii="Garamond" w:eastAsia="Times New Roman" w:hAnsi="Garamond" w:cs="Times New Roman"/>
          <w:color w:val="1C2024"/>
          <w:spacing w:val="3"/>
          <w:sz w:val="30"/>
          <w:szCs w:val="30"/>
          <w:lang w:eastAsia="it-IT"/>
        </w:rPr>
        <w:t xml:space="preserve">21 </w:t>
      </w:r>
      <w:r w:rsidRPr="009F4DBA">
        <w:rPr>
          <w:rFonts w:ascii="Garamond" w:eastAsia="Times New Roman" w:hAnsi="Garamond" w:cs="Times New Roman"/>
          <w:color w:val="1C2024"/>
          <w:spacing w:val="3"/>
          <w:sz w:val="30"/>
          <w:szCs w:val="30"/>
          <w:lang w:eastAsia="it-IT"/>
        </w:rPr>
        <w:t>giugno,</w:t>
      </w:r>
      <w:r w:rsidRPr="005618D9">
        <w:rPr>
          <w:rFonts w:ascii="Garamond" w:eastAsia="Times New Roman" w:hAnsi="Garamond" w:cs="Times New Roman"/>
          <w:color w:val="1C2024"/>
          <w:spacing w:val="3"/>
          <w:sz w:val="30"/>
          <w:szCs w:val="30"/>
          <w:lang w:eastAsia="it-IT"/>
        </w:rPr>
        <w:t xml:space="preserve"> l’inserimento - nelle </w:t>
      </w:r>
      <w:r>
        <w:rPr>
          <w:rFonts w:ascii="Garamond" w:eastAsia="Times New Roman" w:hAnsi="Garamond" w:cs="Times New Roman"/>
          <w:i/>
          <w:color w:val="1C2024"/>
          <w:spacing w:val="3"/>
          <w:sz w:val="30"/>
          <w:szCs w:val="30"/>
          <w:lang w:eastAsia="it-IT"/>
        </w:rPr>
        <w:t>Dichiarazione</w:t>
      </w:r>
      <w:r w:rsidRPr="005618D9">
        <w:rPr>
          <w:rFonts w:ascii="Garamond" w:eastAsia="Times New Roman" w:hAnsi="Garamond" w:cs="Times New Roman"/>
          <w:color w:val="1C2024"/>
          <w:spacing w:val="3"/>
          <w:sz w:val="30"/>
          <w:szCs w:val="30"/>
          <w:lang w:eastAsia="it-IT"/>
        </w:rPr>
        <w:t xml:space="preserve"> del Vertice </w:t>
      </w:r>
      <w:proofErr w:type="gramStart"/>
      <w:r w:rsidRPr="005618D9">
        <w:rPr>
          <w:rFonts w:ascii="Garamond" w:eastAsia="Times New Roman" w:hAnsi="Garamond" w:cs="Times New Roman"/>
          <w:color w:val="1C2024"/>
          <w:spacing w:val="3"/>
          <w:sz w:val="30"/>
          <w:szCs w:val="30"/>
          <w:lang w:eastAsia="it-IT"/>
        </w:rPr>
        <w:t>-  del</w:t>
      </w:r>
      <w:proofErr w:type="gramEnd"/>
      <w:r w:rsidRPr="005618D9">
        <w:rPr>
          <w:rFonts w:ascii="Garamond" w:eastAsia="Times New Roman" w:hAnsi="Garamond" w:cs="Times New Roman"/>
          <w:color w:val="1C2024"/>
          <w:spacing w:val="3"/>
          <w:sz w:val="30"/>
          <w:szCs w:val="30"/>
          <w:lang w:eastAsia="it-IT"/>
        </w:rPr>
        <w:t xml:space="preserve"> riferimento all’“</w:t>
      </w:r>
      <w:r w:rsidRPr="005618D9">
        <w:rPr>
          <w:rFonts w:ascii="Garamond" w:eastAsia="Times New Roman" w:hAnsi="Garamond" w:cs="Times New Roman"/>
          <w:i/>
          <w:color w:val="1C2024"/>
          <w:spacing w:val="3"/>
          <w:sz w:val="30"/>
          <w:szCs w:val="30"/>
          <w:lang w:eastAsia="it-IT"/>
        </w:rPr>
        <w:t>approccio di pacchetto</w:t>
      </w:r>
      <w:r w:rsidRPr="005618D9">
        <w:rPr>
          <w:rFonts w:ascii="Garamond" w:eastAsia="Times New Roman" w:hAnsi="Garamond" w:cs="Times New Roman"/>
          <w:color w:val="1C2024"/>
          <w:spacing w:val="3"/>
          <w:sz w:val="30"/>
          <w:szCs w:val="30"/>
          <w:lang w:eastAsia="it-IT"/>
        </w:rPr>
        <w:t>” sui tre pilastri che tutti ormai ben</w:t>
      </w:r>
      <w:r w:rsidR="0088218F">
        <w:rPr>
          <w:rFonts w:ascii="Garamond" w:eastAsia="Times New Roman" w:hAnsi="Garamond" w:cs="Times New Roman"/>
          <w:color w:val="1C2024"/>
          <w:spacing w:val="3"/>
          <w:sz w:val="30"/>
          <w:szCs w:val="30"/>
          <w:lang w:eastAsia="it-IT"/>
        </w:rPr>
        <w:t xml:space="preserve"> conosciamo</w:t>
      </w:r>
      <w:r>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Cito il punto specifico della Dichiarazione dei </w:t>
      </w:r>
      <w:r w:rsidRPr="00E315B4">
        <w:rPr>
          <w:rFonts w:ascii="Garamond" w:eastAsia="Times New Roman" w:hAnsi="Garamond" w:cs="Times New Roman"/>
          <w:i/>
          <w:color w:val="1C2024"/>
          <w:spacing w:val="3"/>
          <w:sz w:val="30"/>
          <w:szCs w:val="30"/>
          <w:lang w:eastAsia="it-IT"/>
        </w:rPr>
        <w:t>leader</w:t>
      </w:r>
      <w:r>
        <w:rPr>
          <w:rFonts w:ascii="Garamond" w:eastAsia="Times New Roman" w:hAnsi="Garamond" w:cs="Times New Roman"/>
          <w:color w:val="1C2024"/>
          <w:spacing w:val="3"/>
          <w:sz w:val="30"/>
          <w:szCs w:val="30"/>
          <w:lang w:eastAsia="it-IT"/>
        </w:rPr>
        <w:t>: “</w:t>
      </w:r>
      <w:r>
        <w:rPr>
          <w:rFonts w:ascii="Garamond" w:eastAsia="Times New Roman" w:hAnsi="Garamond" w:cs="Times New Roman"/>
          <w:i/>
          <w:color w:val="1C2024"/>
          <w:spacing w:val="3"/>
          <w:sz w:val="30"/>
          <w:szCs w:val="30"/>
          <w:lang w:eastAsia="it-IT"/>
        </w:rPr>
        <w:t>invitiamo l’E</w:t>
      </w:r>
      <w:r w:rsidRPr="007B5E4D">
        <w:rPr>
          <w:rFonts w:ascii="Garamond" w:eastAsia="Times New Roman" w:hAnsi="Garamond" w:cs="Times New Roman"/>
          <w:i/>
          <w:color w:val="1C2024"/>
          <w:spacing w:val="3"/>
          <w:sz w:val="30"/>
          <w:szCs w:val="30"/>
          <w:lang w:eastAsia="it-IT"/>
        </w:rPr>
        <w:t>urogruppo in formato inclusivo a proseguire i lavori su tutti gli elementi di questo pacchetto globale</w:t>
      </w:r>
      <w:r>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Inoltre, sulla riforma del Trattato MES</w:t>
      </w:r>
      <w:r w:rsidRPr="005618D9">
        <w:rPr>
          <w:rFonts w:ascii="Garamond" w:eastAsia="Times New Roman" w:hAnsi="Garamond" w:cs="Times New Roman"/>
          <w:color w:val="1C2024"/>
          <w:spacing w:val="3"/>
          <w:sz w:val="30"/>
          <w:szCs w:val="30"/>
          <w:lang w:eastAsia="it-IT"/>
        </w:rPr>
        <w:t xml:space="preserve">, ancora una volta su richiesta specifica dell’Italia, </w:t>
      </w:r>
      <w:r>
        <w:rPr>
          <w:rFonts w:ascii="Garamond" w:eastAsia="Times New Roman" w:hAnsi="Garamond" w:cs="Times New Roman"/>
          <w:color w:val="1C2024"/>
          <w:spacing w:val="3"/>
          <w:sz w:val="30"/>
          <w:szCs w:val="30"/>
          <w:lang w:eastAsia="it-IT"/>
        </w:rPr>
        <w:t xml:space="preserve">si è deciso che </w:t>
      </w:r>
      <w:r w:rsidRPr="005618D9">
        <w:rPr>
          <w:rFonts w:ascii="Garamond" w:eastAsia="Times New Roman" w:hAnsi="Garamond" w:cs="Times New Roman"/>
          <w:color w:val="1C2024"/>
          <w:spacing w:val="3"/>
          <w:sz w:val="30"/>
          <w:szCs w:val="30"/>
          <w:lang w:eastAsia="it-IT"/>
        </w:rPr>
        <w:t xml:space="preserve">le procedure per le ratifiche nazionali </w:t>
      </w:r>
      <w:r>
        <w:rPr>
          <w:rFonts w:ascii="Garamond" w:eastAsia="Times New Roman" w:hAnsi="Garamond" w:cs="Times New Roman"/>
          <w:color w:val="1C2024"/>
          <w:spacing w:val="3"/>
          <w:sz w:val="30"/>
          <w:szCs w:val="30"/>
          <w:lang w:eastAsia="it-IT"/>
        </w:rPr>
        <w:t>sarebbero state</w:t>
      </w:r>
      <w:r w:rsidRPr="005618D9">
        <w:rPr>
          <w:rFonts w:ascii="Garamond" w:eastAsia="Times New Roman" w:hAnsi="Garamond" w:cs="Times New Roman"/>
          <w:color w:val="1C2024"/>
          <w:spacing w:val="3"/>
          <w:sz w:val="30"/>
          <w:szCs w:val="30"/>
          <w:lang w:eastAsia="it-IT"/>
        </w:rPr>
        <w:t xml:space="preserve"> avviate solo quando tutta la documentazione </w:t>
      </w:r>
      <w:r>
        <w:rPr>
          <w:rFonts w:ascii="Garamond" w:eastAsia="Times New Roman" w:hAnsi="Garamond" w:cs="Times New Roman"/>
          <w:color w:val="1C2024"/>
          <w:spacing w:val="3"/>
          <w:sz w:val="30"/>
          <w:szCs w:val="30"/>
          <w:lang w:eastAsia="it-IT"/>
        </w:rPr>
        <w:t>fosse</w:t>
      </w:r>
      <w:r w:rsidRPr="005618D9">
        <w:rPr>
          <w:rFonts w:ascii="Garamond" w:eastAsia="Times New Roman" w:hAnsi="Garamond" w:cs="Times New Roman"/>
          <w:color w:val="1C2024"/>
          <w:spacing w:val="3"/>
          <w:sz w:val="30"/>
          <w:szCs w:val="30"/>
          <w:lang w:eastAsia="it-IT"/>
        </w:rPr>
        <w:t xml:space="preserve"> stata concordata e finalizzata. </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0D10E2">
        <w:rPr>
          <w:rFonts w:ascii="Garamond" w:eastAsia="Times New Roman" w:hAnsi="Garamond" w:cs="Times New Roman"/>
          <w:color w:val="1C2024"/>
          <w:spacing w:val="3"/>
          <w:sz w:val="30"/>
          <w:szCs w:val="30"/>
          <w:lang w:eastAsia="it-IT"/>
        </w:rPr>
        <w:t>Mi sembra quasi superfluo confermare a quest’Aula un fatto di tutta evidenza, ossia che né da parte mia né da parte di alcun membro del mio Governo si è proceduto alla firma di un trattato ancora incompleto: nessun trattato è stato infatti ancora sottoposto alla firma dei Paesi europei.</w:t>
      </w:r>
      <w:r>
        <w:rPr>
          <w:rFonts w:ascii="Garamond" w:eastAsia="Times New Roman" w:hAnsi="Garamond" w:cs="Times New Roman"/>
          <w:color w:val="1C2024"/>
          <w:spacing w:val="3"/>
          <w:sz w:val="30"/>
          <w:szCs w:val="30"/>
          <w:lang w:eastAsia="it-IT"/>
        </w:rPr>
        <w:t xml:space="preserve"> </w:t>
      </w:r>
      <w:r w:rsidRPr="000D10E2">
        <w:rPr>
          <w:rFonts w:ascii="Garamond" w:eastAsia="Times New Roman" w:hAnsi="Garamond" w:cs="Times New Roman"/>
          <w:color w:val="1C2024"/>
          <w:spacing w:val="3"/>
          <w:sz w:val="30"/>
          <w:szCs w:val="30"/>
          <w:lang w:eastAsia="it-IT"/>
        </w:rPr>
        <w:t xml:space="preserve">Ed è altrettanto evidente che, in quel caso, avrei personalmente e preventivamente informato il Parlamento, non solo perché tenuto a </w:t>
      </w:r>
      <w:r w:rsidRPr="000D10E2">
        <w:rPr>
          <w:rFonts w:ascii="Garamond" w:eastAsia="Times New Roman" w:hAnsi="Garamond" w:cs="Times New Roman"/>
          <w:color w:val="1C2024"/>
          <w:spacing w:val="3"/>
          <w:sz w:val="30"/>
          <w:szCs w:val="30"/>
          <w:lang w:eastAsia="it-IT"/>
        </w:rPr>
        <w:lastRenderedPageBreak/>
        <w:t xml:space="preserve">farlo ai sensi della legge </w:t>
      </w:r>
      <w:r>
        <w:rPr>
          <w:rFonts w:ascii="Garamond" w:eastAsia="Times New Roman" w:hAnsi="Garamond" w:cs="Times New Roman"/>
          <w:color w:val="1C2024"/>
          <w:spacing w:val="3"/>
          <w:sz w:val="30"/>
          <w:szCs w:val="30"/>
          <w:lang w:eastAsia="it-IT"/>
        </w:rPr>
        <w:t xml:space="preserve">n. </w:t>
      </w:r>
      <w:r w:rsidRPr="000D10E2">
        <w:rPr>
          <w:rFonts w:ascii="Garamond" w:eastAsia="Times New Roman" w:hAnsi="Garamond" w:cs="Times New Roman"/>
          <w:color w:val="1C2024"/>
          <w:spacing w:val="3"/>
          <w:sz w:val="30"/>
          <w:szCs w:val="30"/>
          <w:lang w:eastAsia="it-IT"/>
        </w:rPr>
        <w:t>234 del 2012</w:t>
      </w:r>
      <w:r>
        <w:rPr>
          <w:rFonts w:ascii="Garamond" w:eastAsia="Times New Roman" w:hAnsi="Garamond" w:cs="Times New Roman"/>
          <w:color w:val="1C2024"/>
          <w:spacing w:val="3"/>
          <w:sz w:val="30"/>
          <w:szCs w:val="30"/>
          <w:lang w:eastAsia="it-IT"/>
        </w:rPr>
        <w:t>,</w:t>
      </w:r>
      <w:r w:rsidRPr="000D10E2">
        <w:rPr>
          <w:rFonts w:ascii="Garamond" w:eastAsia="Times New Roman" w:hAnsi="Garamond" w:cs="Times New Roman"/>
          <w:color w:val="1C2024"/>
          <w:spacing w:val="3"/>
          <w:sz w:val="30"/>
          <w:szCs w:val="30"/>
          <w:lang w:eastAsia="it-IT"/>
        </w:rPr>
        <w:t xml:space="preserve"> ma anche per l’assoluto rispetto che ho sempre tributato a questa Istituzione</w:t>
      </w:r>
      <w:r>
        <w:rPr>
          <w:rFonts w:ascii="Garamond" w:eastAsia="Times New Roman" w:hAnsi="Garamond" w:cs="Times New Roman"/>
          <w:color w:val="1C2024"/>
          <w:spacing w:val="3"/>
          <w:sz w:val="30"/>
          <w:szCs w:val="30"/>
          <w:lang w:eastAsia="it-IT"/>
        </w:rPr>
        <w:t>.</w:t>
      </w:r>
    </w:p>
    <w:p w:rsidR="00073E39" w:rsidRDefault="004A7A2B"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Ma non è solo questo. </w:t>
      </w:r>
      <w:r w:rsidR="00073E39">
        <w:rPr>
          <w:rFonts w:ascii="Garamond" w:eastAsia="Times New Roman" w:hAnsi="Garamond" w:cs="Times New Roman"/>
          <w:color w:val="1C2024"/>
          <w:spacing w:val="3"/>
          <w:sz w:val="30"/>
          <w:szCs w:val="30"/>
          <w:lang w:eastAsia="it-IT"/>
        </w:rPr>
        <w:t xml:space="preserve">L’interlocuzione con il Parlamento non si è limitata alle sole occasioni nelle quali </w:t>
      </w:r>
      <w:r w:rsidR="00C205E6">
        <w:rPr>
          <w:rFonts w:ascii="Garamond" w:eastAsia="Times New Roman" w:hAnsi="Garamond" w:cs="Times New Roman"/>
          <w:color w:val="1C2024"/>
          <w:spacing w:val="3"/>
          <w:sz w:val="30"/>
          <w:szCs w:val="30"/>
          <w:lang w:eastAsia="it-IT"/>
        </w:rPr>
        <w:t xml:space="preserve">io personalmente </w:t>
      </w:r>
      <w:r w:rsidR="00073E39">
        <w:rPr>
          <w:rFonts w:ascii="Garamond" w:eastAsia="Times New Roman" w:hAnsi="Garamond" w:cs="Times New Roman"/>
          <w:color w:val="1C2024"/>
          <w:spacing w:val="3"/>
          <w:sz w:val="30"/>
          <w:szCs w:val="30"/>
          <w:lang w:eastAsia="it-IT"/>
        </w:rPr>
        <w:t>ho reso comunicazioni alle Camere in vista dei Vertici europei.</w:t>
      </w:r>
    </w:p>
    <w:p w:rsidR="00073E39" w:rsidRPr="005618D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O</w:t>
      </w:r>
      <w:r w:rsidRPr="005618D9">
        <w:rPr>
          <w:rFonts w:ascii="Garamond" w:eastAsia="Times New Roman" w:hAnsi="Garamond" w:cs="Times New Roman"/>
          <w:color w:val="1C2024"/>
          <w:spacing w:val="3"/>
          <w:sz w:val="30"/>
          <w:szCs w:val="30"/>
          <w:lang w:eastAsia="it-IT"/>
        </w:rPr>
        <w:t xml:space="preserve">ltre alle attività </w:t>
      </w:r>
      <w:r w:rsidR="00862155">
        <w:rPr>
          <w:rFonts w:ascii="Garamond" w:eastAsia="Times New Roman" w:hAnsi="Garamond" w:cs="Times New Roman"/>
          <w:color w:val="1C2024"/>
          <w:spacing w:val="3"/>
          <w:sz w:val="30"/>
          <w:szCs w:val="30"/>
          <w:lang w:eastAsia="it-IT"/>
        </w:rPr>
        <w:t xml:space="preserve">svolte </w:t>
      </w:r>
      <w:r w:rsidRPr="005618D9">
        <w:rPr>
          <w:rFonts w:ascii="Garamond" w:eastAsia="Times New Roman" w:hAnsi="Garamond" w:cs="Times New Roman"/>
          <w:color w:val="1C2024"/>
          <w:spacing w:val="3"/>
          <w:sz w:val="30"/>
          <w:szCs w:val="30"/>
          <w:lang w:eastAsia="it-IT"/>
        </w:rPr>
        <w:t xml:space="preserve">personalmente e </w:t>
      </w:r>
      <w:r>
        <w:rPr>
          <w:rFonts w:ascii="Garamond" w:eastAsia="Times New Roman" w:hAnsi="Garamond" w:cs="Times New Roman"/>
          <w:color w:val="1C2024"/>
          <w:spacing w:val="3"/>
          <w:sz w:val="30"/>
          <w:szCs w:val="30"/>
          <w:lang w:eastAsia="it-IT"/>
        </w:rPr>
        <w:t>sulle quali</w:t>
      </w:r>
      <w:r w:rsidRPr="005618D9">
        <w:rPr>
          <w:rFonts w:ascii="Garamond" w:eastAsia="Times New Roman" w:hAnsi="Garamond" w:cs="Times New Roman"/>
          <w:color w:val="1C2024"/>
          <w:spacing w:val="3"/>
          <w:sz w:val="30"/>
          <w:szCs w:val="30"/>
          <w:lang w:eastAsia="it-IT"/>
        </w:rPr>
        <w:t xml:space="preserve"> mi sono già soffermato, altri membri del Governo da me precedentemente guidato hanno </w:t>
      </w:r>
      <w:r w:rsidR="00C205E6">
        <w:rPr>
          <w:rFonts w:ascii="Garamond" w:eastAsia="Times New Roman" w:hAnsi="Garamond" w:cs="Times New Roman"/>
          <w:color w:val="1C2024"/>
          <w:spacing w:val="3"/>
          <w:sz w:val="30"/>
          <w:szCs w:val="30"/>
          <w:lang w:eastAsia="it-IT"/>
        </w:rPr>
        <w:t>contribuito ad alimentare i</w:t>
      </w:r>
      <w:r w:rsidRPr="005618D9">
        <w:rPr>
          <w:rFonts w:ascii="Garamond" w:eastAsia="Times New Roman" w:hAnsi="Garamond" w:cs="Times New Roman"/>
          <w:color w:val="1C2024"/>
          <w:spacing w:val="3"/>
          <w:sz w:val="30"/>
          <w:szCs w:val="30"/>
          <w:lang w:eastAsia="it-IT"/>
        </w:rPr>
        <w:t xml:space="preserve">l doveroso dialogo </w:t>
      </w:r>
      <w:r>
        <w:rPr>
          <w:rFonts w:ascii="Garamond" w:eastAsia="Times New Roman" w:hAnsi="Garamond" w:cs="Times New Roman"/>
          <w:color w:val="1C2024"/>
          <w:spacing w:val="3"/>
          <w:sz w:val="30"/>
          <w:szCs w:val="30"/>
          <w:lang w:eastAsia="it-IT"/>
        </w:rPr>
        <w:t>con il</w:t>
      </w:r>
      <w:r w:rsidRPr="005618D9">
        <w:rPr>
          <w:rFonts w:ascii="Garamond" w:eastAsia="Times New Roman" w:hAnsi="Garamond" w:cs="Times New Roman"/>
          <w:color w:val="1C2024"/>
          <w:spacing w:val="3"/>
          <w:sz w:val="30"/>
          <w:szCs w:val="30"/>
          <w:lang w:eastAsia="it-IT"/>
        </w:rPr>
        <w:t xml:space="preserve"> Parlamento.</w:t>
      </w:r>
    </w:p>
    <w:p w:rsidR="00073E39" w:rsidRPr="005618D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618D9">
        <w:rPr>
          <w:rFonts w:ascii="Garamond" w:eastAsia="Times New Roman" w:hAnsi="Garamond" w:cs="Times New Roman"/>
          <w:color w:val="1C2024"/>
          <w:spacing w:val="3"/>
          <w:sz w:val="30"/>
          <w:szCs w:val="30"/>
          <w:lang w:eastAsia="it-IT"/>
        </w:rPr>
        <w:t xml:space="preserve">Più volte vari Ministri, recandosi nelle Commissioni permanenti </w:t>
      </w:r>
      <w:r>
        <w:rPr>
          <w:rFonts w:ascii="Garamond" w:eastAsia="Times New Roman" w:hAnsi="Garamond" w:cs="Times New Roman"/>
          <w:color w:val="1C2024"/>
          <w:spacing w:val="3"/>
          <w:sz w:val="30"/>
          <w:szCs w:val="30"/>
          <w:lang w:eastAsia="it-IT"/>
        </w:rPr>
        <w:t>di Camera e Senato</w:t>
      </w:r>
      <w:r w:rsidRPr="005618D9">
        <w:rPr>
          <w:rFonts w:ascii="Garamond" w:eastAsia="Times New Roman" w:hAnsi="Garamond" w:cs="Times New Roman"/>
          <w:color w:val="1C2024"/>
          <w:spacing w:val="3"/>
          <w:sz w:val="30"/>
          <w:szCs w:val="30"/>
          <w:lang w:eastAsia="it-IT"/>
        </w:rPr>
        <w:t>, hanno affrontato direttamente gli argomenti connessi alle prospettive di riforma dell’Unione Economica e Monetaria, agli intendimenti del Governo in quest’ambito e, nello specifico, alla riforma del MES.</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L’allora </w:t>
      </w:r>
      <w:r w:rsidRPr="005618D9">
        <w:rPr>
          <w:rFonts w:ascii="Garamond" w:eastAsia="Times New Roman" w:hAnsi="Garamond" w:cs="Times New Roman"/>
          <w:color w:val="1C2024"/>
          <w:spacing w:val="3"/>
          <w:sz w:val="30"/>
          <w:szCs w:val="30"/>
          <w:lang w:eastAsia="it-IT"/>
        </w:rPr>
        <w:t xml:space="preserve">Ministro dell’Economia e delle Finanze </w:t>
      </w:r>
      <w:r>
        <w:rPr>
          <w:rFonts w:ascii="Garamond" w:eastAsia="Times New Roman" w:hAnsi="Garamond" w:cs="Times New Roman"/>
          <w:color w:val="1C2024"/>
          <w:spacing w:val="3"/>
          <w:sz w:val="30"/>
          <w:szCs w:val="30"/>
          <w:lang w:eastAsia="it-IT"/>
        </w:rPr>
        <w:t xml:space="preserve">Giovanni </w:t>
      </w:r>
      <w:r w:rsidRPr="005618D9">
        <w:rPr>
          <w:rFonts w:ascii="Garamond" w:eastAsia="Times New Roman" w:hAnsi="Garamond" w:cs="Times New Roman"/>
          <w:color w:val="1C2024"/>
          <w:spacing w:val="3"/>
          <w:sz w:val="30"/>
          <w:szCs w:val="30"/>
          <w:lang w:eastAsia="it-IT"/>
        </w:rPr>
        <w:t>Tria</w:t>
      </w:r>
      <w:r>
        <w:rPr>
          <w:rFonts w:ascii="Garamond" w:eastAsia="Times New Roman" w:hAnsi="Garamond" w:cs="Times New Roman"/>
          <w:color w:val="1C2024"/>
          <w:spacing w:val="3"/>
          <w:sz w:val="30"/>
          <w:szCs w:val="30"/>
          <w:lang w:eastAsia="it-IT"/>
        </w:rPr>
        <w:t xml:space="preserve">, nelle </w:t>
      </w:r>
      <w:r w:rsidRPr="005618D9">
        <w:rPr>
          <w:rFonts w:ascii="Garamond" w:eastAsia="Times New Roman" w:hAnsi="Garamond" w:cs="Times New Roman"/>
          <w:color w:val="1C2024"/>
          <w:spacing w:val="3"/>
          <w:sz w:val="30"/>
          <w:szCs w:val="30"/>
          <w:lang w:eastAsia="it-IT"/>
        </w:rPr>
        <w:t xml:space="preserve">comunicazioni </w:t>
      </w:r>
      <w:r>
        <w:rPr>
          <w:rFonts w:ascii="Garamond" w:eastAsia="Times New Roman" w:hAnsi="Garamond" w:cs="Times New Roman"/>
          <w:color w:val="1C2024"/>
          <w:spacing w:val="3"/>
          <w:sz w:val="30"/>
          <w:szCs w:val="30"/>
          <w:lang w:eastAsia="it-IT"/>
        </w:rPr>
        <w:t>sulle</w:t>
      </w:r>
      <w:r w:rsidRPr="005618D9">
        <w:rPr>
          <w:rFonts w:ascii="Garamond" w:eastAsia="Times New Roman" w:hAnsi="Garamond" w:cs="Times New Roman"/>
          <w:color w:val="1C2024"/>
          <w:spacing w:val="3"/>
          <w:sz w:val="30"/>
          <w:szCs w:val="30"/>
          <w:lang w:eastAsia="it-IT"/>
        </w:rPr>
        <w:t xml:space="preserve"> linee p</w:t>
      </w:r>
      <w:r>
        <w:rPr>
          <w:rFonts w:ascii="Garamond" w:eastAsia="Times New Roman" w:hAnsi="Garamond" w:cs="Times New Roman"/>
          <w:color w:val="1C2024"/>
          <w:spacing w:val="3"/>
          <w:sz w:val="30"/>
          <w:szCs w:val="30"/>
          <w:lang w:eastAsia="it-IT"/>
        </w:rPr>
        <w:t>rogrammatiche del suo dicastero, rese davanti all</w:t>
      </w:r>
      <w:r w:rsidR="0030352B">
        <w:rPr>
          <w:rFonts w:ascii="Garamond" w:eastAsia="Times New Roman" w:hAnsi="Garamond" w:cs="Times New Roman"/>
          <w:color w:val="1C2024"/>
          <w:spacing w:val="3"/>
          <w:sz w:val="30"/>
          <w:szCs w:val="30"/>
          <w:lang w:eastAsia="it-IT"/>
        </w:rPr>
        <w:t>a</w:t>
      </w:r>
      <w:r>
        <w:rPr>
          <w:rFonts w:ascii="Garamond" w:eastAsia="Times New Roman" w:hAnsi="Garamond" w:cs="Times New Roman"/>
          <w:color w:val="1C2024"/>
          <w:spacing w:val="3"/>
          <w:sz w:val="30"/>
          <w:szCs w:val="30"/>
          <w:lang w:eastAsia="it-IT"/>
        </w:rPr>
        <w:t xml:space="preserve"> commission</w:t>
      </w:r>
      <w:r w:rsidR="0030352B">
        <w:rPr>
          <w:rFonts w:ascii="Garamond" w:eastAsia="Times New Roman" w:hAnsi="Garamond" w:cs="Times New Roman"/>
          <w:color w:val="1C2024"/>
          <w:spacing w:val="3"/>
          <w:sz w:val="30"/>
          <w:szCs w:val="30"/>
          <w:lang w:eastAsia="it-IT"/>
        </w:rPr>
        <w:t>e</w:t>
      </w:r>
      <w:r>
        <w:rPr>
          <w:rFonts w:ascii="Garamond" w:eastAsia="Times New Roman" w:hAnsi="Garamond" w:cs="Times New Roman"/>
          <w:color w:val="1C2024"/>
          <w:spacing w:val="3"/>
          <w:sz w:val="30"/>
          <w:szCs w:val="30"/>
          <w:lang w:eastAsia="it-IT"/>
        </w:rPr>
        <w:t xml:space="preserve"> </w:t>
      </w:r>
      <w:r w:rsidR="00862155">
        <w:rPr>
          <w:rFonts w:ascii="Garamond" w:eastAsia="Times New Roman" w:hAnsi="Garamond" w:cs="Times New Roman"/>
          <w:color w:val="1C2024"/>
          <w:spacing w:val="3"/>
          <w:sz w:val="30"/>
          <w:szCs w:val="30"/>
          <w:lang w:eastAsia="it-IT"/>
        </w:rPr>
        <w:t>6a</w:t>
      </w:r>
      <w:r>
        <w:rPr>
          <w:rFonts w:ascii="Garamond" w:eastAsia="Times New Roman" w:hAnsi="Garamond" w:cs="Times New Roman"/>
          <w:color w:val="1C2024"/>
          <w:spacing w:val="3"/>
          <w:sz w:val="30"/>
          <w:szCs w:val="30"/>
          <w:lang w:eastAsia="it-IT"/>
        </w:rPr>
        <w:t xml:space="preserve"> </w:t>
      </w:r>
      <w:r w:rsidR="0030352B">
        <w:rPr>
          <w:rFonts w:ascii="Garamond" w:eastAsia="Times New Roman" w:hAnsi="Garamond" w:cs="Times New Roman"/>
          <w:color w:val="1C2024"/>
          <w:spacing w:val="3"/>
          <w:sz w:val="30"/>
          <w:szCs w:val="30"/>
          <w:lang w:eastAsia="it-IT"/>
        </w:rPr>
        <w:t xml:space="preserve">del </w:t>
      </w:r>
      <w:r>
        <w:rPr>
          <w:rFonts w:ascii="Garamond" w:eastAsia="Times New Roman" w:hAnsi="Garamond" w:cs="Times New Roman"/>
          <w:color w:val="1C2024"/>
          <w:spacing w:val="3"/>
          <w:sz w:val="30"/>
          <w:szCs w:val="30"/>
          <w:lang w:eastAsia="it-IT"/>
        </w:rPr>
        <w:t>Senato, nella seduta de</w:t>
      </w:r>
      <w:r w:rsidRPr="005618D9">
        <w:rPr>
          <w:rFonts w:ascii="Garamond" w:eastAsia="Times New Roman" w:hAnsi="Garamond" w:cs="Times New Roman"/>
          <w:color w:val="1C2024"/>
          <w:spacing w:val="3"/>
          <w:sz w:val="30"/>
          <w:szCs w:val="30"/>
          <w:lang w:eastAsia="it-IT"/>
        </w:rPr>
        <w:t xml:space="preserve">l </w:t>
      </w:r>
      <w:r>
        <w:rPr>
          <w:rFonts w:ascii="Garamond" w:eastAsia="Times New Roman" w:hAnsi="Garamond" w:cs="Times New Roman"/>
          <w:color w:val="1C2024"/>
          <w:spacing w:val="3"/>
          <w:sz w:val="30"/>
          <w:szCs w:val="30"/>
          <w:lang w:eastAsia="it-IT"/>
        </w:rPr>
        <w:t xml:space="preserve">17 </w:t>
      </w:r>
      <w:r w:rsidRPr="005618D9">
        <w:rPr>
          <w:rFonts w:ascii="Garamond" w:eastAsia="Times New Roman" w:hAnsi="Garamond" w:cs="Times New Roman"/>
          <w:color w:val="1C2024"/>
          <w:spacing w:val="3"/>
          <w:sz w:val="30"/>
          <w:szCs w:val="30"/>
          <w:lang w:eastAsia="it-IT"/>
        </w:rPr>
        <w:t>luglio 2018</w:t>
      </w:r>
      <w:r>
        <w:rPr>
          <w:rFonts w:ascii="Garamond" w:eastAsia="Times New Roman" w:hAnsi="Garamond" w:cs="Times New Roman"/>
          <w:color w:val="1C2024"/>
          <w:spacing w:val="3"/>
          <w:sz w:val="30"/>
          <w:szCs w:val="30"/>
          <w:lang w:eastAsia="it-IT"/>
        </w:rPr>
        <w:t xml:space="preserve">, </w:t>
      </w:r>
      <w:r w:rsidRPr="005618D9">
        <w:rPr>
          <w:rFonts w:ascii="Garamond" w:eastAsia="Times New Roman" w:hAnsi="Garamond" w:cs="Times New Roman"/>
          <w:color w:val="1C2024"/>
          <w:spacing w:val="3"/>
          <w:sz w:val="30"/>
          <w:szCs w:val="30"/>
          <w:lang w:eastAsia="it-IT"/>
        </w:rPr>
        <w:t xml:space="preserve">ha </w:t>
      </w:r>
      <w:r>
        <w:rPr>
          <w:rFonts w:ascii="Garamond" w:eastAsia="Times New Roman" w:hAnsi="Garamond" w:cs="Times New Roman"/>
          <w:color w:val="1C2024"/>
          <w:spacing w:val="3"/>
          <w:sz w:val="30"/>
          <w:szCs w:val="30"/>
          <w:lang w:eastAsia="it-IT"/>
        </w:rPr>
        <w:t>affrontato - tra l’altro - il tema della</w:t>
      </w:r>
      <w:r w:rsidRPr="005618D9">
        <w:rPr>
          <w:rFonts w:ascii="Garamond" w:eastAsia="Times New Roman" w:hAnsi="Garamond" w:cs="Times New Roman"/>
          <w:color w:val="1C2024"/>
          <w:spacing w:val="3"/>
          <w:sz w:val="30"/>
          <w:szCs w:val="30"/>
          <w:lang w:eastAsia="it-IT"/>
        </w:rPr>
        <w:t xml:space="preserve"> revisione del trattato istitutivo del Meccanismo</w:t>
      </w:r>
      <w:r>
        <w:rPr>
          <w:rFonts w:ascii="Garamond" w:eastAsia="Times New Roman" w:hAnsi="Garamond" w:cs="Times New Roman"/>
          <w:color w:val="1C2024"/>
          <w:spacing w:val="3"/>
          <w:sz w:val="30"/>
          <w:szCs w:val="30"/>
          <w:lang w:eastAsia="it-IT"/>
        </w:rPr>
        <w:t xml:space="preserve"> europeo di stabilità (</w:t>
      </w:r>
      <w:r w:rsidRPr="007B5E4D">
        <w:rPr>
          <w:rFonts w:ascii="Garamond" w:eastAsia="Times New Roman" w:hAnsi="Garamond" w:cs="Times New Roman"/>
          <w:b/>
          <w:color w:val="1C2024"/>
          <w:spacing w:val="3"/>
          <w:sz w:val="30"/>
          <w:szCs w:val="30"/>
          <w:lang w:eastAsia="it-IT"/>
        </w:rPr>
        <w:t xml:space="preserve">allegato </w:t>
      </w:r>
      <w:r w:rsidR="00C149DF">
        <w:rPr>
          <w:rFonts w:ascii="Garamond" w:eastAsia="Times New Roman" w:hAnsi="Garamond" w:cs="Times New Roman"/>
          <w:b/>
          <w:color w:val="1C2024"/>
          <w:spacing w:val="3"/>
          <w:sz w:val="30"/>
          <w:szCs w:val="30"/>
          <w:lang w:eastAsia="it-IT"/>
        </w:rPr>
        <w:t>8</w:t>
      </w:r>
      <w:r>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Invitato in audizione </w:t>
      </w:r>
      <w:r w:rsidR="00C149DF">
        <w:rPr>
          <w:rFonts w:ascii="Garamond" w:eastAsia="Times New Roman" w:hAnsi="Garamond" w:cs="Times New Roman"/>
          <w:color w:val="1C2024"/>
          <w:spacing w:val="3"/>
          <w:sz w:val="30"/>
          <w:szCs w:val="30"/>
          <w:lang w:eastAsia="it-IT"/>
        </w:rPr>
        <w:t>dinanzi alle Commissioni riunite</w:t>
      </w:r>
      <w:r>
        <w:rPr>
          <w:rFonts w:ascii="Garamond" w:eastAsia="Times New Roman" w:hAnsi="Garamond" w:cs="Times New Roman"/>
          <w:color w:val="1C2024"/>
          <w:spacing w:val="3"/>
          <w:sz w:val="30"/>
          <w:szCs w:val="30"/>
          <w:lang w:eastAsia="it-IT"/>
        </w:rPr>
        <w:t xml:space="preserve"> XIV Commissione della Camera</w:t>
      </w:r>
      <w:r w:rsidR="00C149DF">
        <w:rPr>
          <w:rFonts w:ascii="Garamond" w:eastAsia="Times New Roman" w:hAnsi="Garamond" w:cs="Times New Roman"/>
          <w:color w:val="1C2024"/>
          <w:spacing w:val="3"/>
          <w:sz w:val="30"/>
          <w:szCs w:val="30"/>
          <w:lang w:eastAsia="it-IT"/>
        </w:rPr>
        <w:t xml:space="preserve"> e 14a Commissione del Senato</w:t>
      </w:r>
      <w:r>
        <w:rPr>
          <w:rFonts w:ascii="Garamond" w:eastAsia="Times New Roman" w:hAnsi="Garamond" w:cs="Times New Roman"/>
          <w:color w:val="1C2024"/>
          <w:spacing w:val="3"/>
          <w:sz w:val="30"/>
          <w:szCs w:val="30"/>
          <w:lang w:eastAsia="it-IT"/>
        </w:rPr>
        <w:t>, nella seduta del 24 luglio 2018, anche il Rappresentante permanente d’Italia presso l’Unione europea, ambasciatore Maurizio Massari, ha riferito sul</w:t>
      </w:r>
      <w:r w:rsidR="00862155">
        <w:rPr>
          <w:rFonts w:ascii="Garamond" w:eastAsia="Times New Roman" w:hAnsi="Garamond" w:cs="Times New Roman"/>
          <w:color w:val="1C2024"/>
          <w:spacing w:val="3"/>
          <w:sz w:val="30"/>
          <w:szCs w:val="30"/>
          <w:lang w:eastAsia="it-IT"/>
        </w:rPr>
        <w:t xml:space="preserve"> MES</w:t>
      </w:r>
      <w:r w:rsidR="00C149DF">
        <w:rPr>
          <w:rFonts w:ascii="Garamond" w:eastAsia="Times New Roman" w:hAnsi="Garamond" w:cs="Times New Roman"/>
          <w:color w:val="1C2024"/>
          <w:spacing w:val="3"/>
          <w:sz w:val="30"/>
          <w:szCs w:val="30"/>
          <w:lang w:eastAsia="it-IT"/>
        </w:rPr>
        <w:t xml:space="preserve"> (</w:t>
      </w:r>
      <w:r w:rsidR="00C149DF" w:rsidRPr="00C149DF">
        <w:rPr>
          <w:rFonts w:ascii="Garamond" w:eastAsia="Times New Roman" w:hAnsi="Garamond" w:cs="Times New Roman"/>
          <w:b/>
          <w:color w:val="1C2024"/>
          <w:spacing w:val="3"/>
          <w:sz w:val="30"/>
          <w:szCs w:val="30"/>
          <w:lang w:eastAsia="it-IT"/>
        </w:rPr>
        <w:t>allegato 9</w:t>
      </w:r>
      <w:r w:rsidR="00C149DF">
        <w:rPr>
          <w:rFonts w:ascii="Garamond" w:eastAsia="Times New Roman" w:hAnsi="Garamond" w:cs="Times New Roman"/>
          <w:color w:val="1C2024"/>
          <w:spacing w:val="3"/>
          <w:sz w:val="30"/>
          <w:szCs w:val="30"/>
          <w:lang w:eastAsia="it-IT"/>
        </w:rPr>
        <w:t>)</w:t>
      </w:r>
      <w:r>
        <w:rPr>
          <w:rFonts w:ascii="Garamond" w:eastAsia="Times New Roman" w:hAnsi="Garamond" w:cs="Times New Roman"/>
          <w:color w:val="1C2024"/>
          <w:spacing w:val="3"/>
          <w:sz w:val="30"/>
          <w:szCs w:val="30"/>
          <w:lang w:eastAsia="it-IT"/>
        </w:rPr>
        <w:t xml:space="preserve">. </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Inoltre, invitato in audizione dalle commissioni congiunte</w:t>
      </w:r>
      <w:r w:rsidRPr="005618D9">
        <w:rPr>
          <w:rFonts w:ascii="Garamond" w:eastAsia="Times New Roman" w:hAnsi="Garamond" w:cs="Times New Roman"/>
          <w:color w:val="1C2024"/>
          <w:spacing w:val="3"/>
          <w:sz w:val="30"/>
          <w:szCs w:val="30"/>
          <w:lang w:eastAsia="it-IT"/>
        </w:rPr>
        <w:t xml:space="preserve"> </w:t>
      </w:r>
      <w:r w:rsidR="00862155">
        <w:rPr>
          <w:rFonts w:ascii="Garamond" w:eastAsia="Times New Roman" w:hAnsi="Garamond" w:cs="Times New Roman"/>
          <w:color w:val="1C2024"/>
          <w:spacing w:val="3"/>
          <w:sz w:val="30"/>
          <w:szCs w:val="30"/>
          <w:lang w:eastAsia="it-IT"/>
        </w:rPr>
        <w:t>5a</w:t>
      </w:r>
      <w:r w:rsidRPr="005618D9">
        <w:rPr>
          <w:rFonts w:ascii="Garamond" w:eastAsia="Times New Roman" w:hAnsi="Garamond" w:cs="Times New Roman"/>
          <w:color w:val="1C2024"/>
          <w:spacing w:val="3"/>
          <w:sz w:val="30"/>
          <w:szCs w:val="30"/>
          <w:lang w:eastAsia="it-IT"/>
        </w:rPr>
        <w:t xml:space="preserve"> Senato e </w:t>
      </w:r>
      <w:r>
        <w:rPr>
          <w:rFonts w:ascii="Garamond" w:eastAsia="Times New Roman" w:hAnsi="Garamond" w:cs="Times New Roman"/>
          <w:color w:val="1C2024"/>
          <w:spacing w:val="3"/>
          <w:sz w:val="30"/>
          <w:szCs w:val="30"/>
          <w:lang w:eastAsia="it-IT"/>
        </w:rPr>
        <w:t xml:space="preserve">V Camera, nella seduta del </w:t>
      </w:r>
      <w:r w:rsidRPr="005618D9">
        <w:rPr>
          <w:rFonts w:ascii="Garamond" w:eastAsia="Times New Roman" w:hAnsi="Garamond" w:cs="Times New Roman"/>
          <w:color w:val="1C2024"/>
          <w:spacing w:val="3"/>
          <w:sz w:val="30"/>
          <w:szCs w:val="30"/>
          <w:lang w:eastAsia="it-IT"/>
        </w:rPr>
        <w:t>17 aprile 2019</w:t>
      </w:r>
      <w:r>
        <w:rPr>
          <w:rFonts w:ascii="Garamond" w:eastAsia="Times New Roman" w:hAnsi="Garamond" w:cs="Times New Roman"/>
          <w:color w:val="1C2024"/>
          <w:spacing w:val="3"/>
          <w:sz w:val="30"/>
          <w:szCs w:val="30"/>
          <w:lang w:eastAsia="it-IT"/>
        </w:rPr>
        <w:t xml:space="preserve">, </w:t>
      </w:r>
      <w:r w:rsidRPr="005618D9">
        <w:rPr>
          <w:rFonts w:ascii="Garamond" w:eastAsia="Times New Roman" w:hAnsi="Garamond" w:cs="Times New Roman"/>
          <w:color w:val="1C2024"/>
          <w:spacing w:val="3"/>
          <w:sz w:val="30"/>
          <w:szCs w:val="30"/>
          <w:lang w:eastAsia="it-IT"/>
        </w:rPr>
        <w:t>a richiest</w:t>
      </w:r>
      <w:r>
        <w:rPr>
          <w:rFonts w:ascii="Garamond" w:eastAsia="Times New Roman" w:hAnsi="Garamond" w:cs="Times New Roman"/>
          <w:color w:val="1C2024"/>
          <w:spacing w:val="3"/>
          <w:sz w:val="30"/>
          <w:szCs w:val="30"/>
          <w:lang w:eastAsia="it-IT"/>
        </w:rPr>
        <w:t>a</w:t>
      </w:r>
      <w:r w:rsidRPr="005618D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 xml:space="preserve">dell’onorevole </w:t>
      </w:r>
      <w:proofErr w:type="spellStart"/>
      <w:r>
        <w:rPr>
          <w:rFonts w:ascii="Garamond" w:eastAsia="Times New Roman" w:hAnsi="Garamond" w:cs="Times New Roman"/>
          <w:color w:val="1C2024"/>
          <w:spacing w:val="3"/>
          <w:sz w:val="30"/>
          <w:szCs w:val="30"/>
          <w:lang w:eastAsia="it-IT"/>
        </w:rPr>
        <w:t>Fassina</w:t>
      </w:r>
      <w:proofErr w:type="spellEnd"/>
      <w:r>
        <w:rPr>
          <w:rFonts w:ascii="Garamond" w:eastAsia="Times New Roman" w:hAnsi="Garamond" w:cs="Times New Roman"/>
          <w:color w:val="1C2024"/>
          <w:spacing w:val="3"/>
          <w:sz w:val="30"/>
          <w:szCs w:val="30"/>
          <w:lang w:eastAsia="it-IT"/>
        </w:rPr>
        <w:t xml:space="preserve">, sempre il ministro Tria riferiva nuovamente sul trattato MES </w:t>
      </w:r>
      <w:r>
        <w:rPr>
          <w:rFonts w:ascii="Garamond" w:eastAsia="Times New Roman" w:hAnsi="Garamond" w:cs="Times New Roman"/>
          <w:color w:val="1C2024"/>
          <w:spacing w:val="3"/>
          <w:sz w:val="30"/>
          <w:szCs w:val="30"/>
          <w:lang w:eastAsia="it-IT"/>
        </w:rPr>
        <w:lastRenderedPageBreak/>
        <w:t>(</w:t>
      </w:r>
      <w:r w:rsidRPr="007B5E4D">
        <w:rPr>
          <w:rFonts w:ascii="Garamond" w:eastAsia="Times New Roman" w:hAnsi="Garamond" w:cs="Times New Roman"/>
          <w:b/>
          <w:color w:val="1C2024"/>
          <w:spacing w:val="3"/>
          <w:sz w:val="30"/>
          <w:szCs w:val="30"/>
          <w:lang w:eastAsia="it-IT"/>
        </w:rPr>
        <w:t xml:space="preserve">allegato </w:t>
      </w:r>
      <w:r w:rsidR="000D1941">
        <w:rPr>
          <w:rFonts w:ascii="Garamond" w:eastAsia="Times New Roman" w:hAnsi="Garamond" w:cs="Times New Roman"/>
          <w:b/>
          <w:color w:val="1C2024"/>
          <w:spacing w:val="3"/>
          <w:sz w:val="30"/>
          <w:szCs w:val="30"/>
          <w:lang w:eastAsia="it-IT"/>
        </w:rPr>
        <w:t>10</w:t>
      </w:r>
      <w:r>
        <w:rPr>
          <w:rFonts w:ascii="Garamond" w:eastAsia="Times New Roman" w:hAnsi="Garamond" w:cs="Times New Roman"/>
          <w:color w:val="1C2024"/>
          <w:spacing w:val="3"/>
          <w:sz w:val="30"/>
          <w:szCs w:val="30"/>
          <w:lang w:eastAsia="it-IT"/>
        </w:rPr>
        <w:t>) e il successivo 31 luglio rispondeva sullo stesso tema a un’interrogazione a risposta immediata presentata dall’onorevole Borghi, ribadendo “</w:t>
      </w:r>
      <w:r w:rsidRPr="00EA74D4">
        <w:rPr>
          <w:rFonts w:ascii="Garamond" w:eastAsia="Times New Roman" w:hAnsi="Garamond" w:cs="Times New Roman"/>
          <w:i/>
          <w:color w:val="1C2024"/>
          <w:spacing w:val="3"/>
          <w:sz w:val="30"/>
          <w:szCs w:val="30"/>
          <w:lang w:eastAsia="it-IT"/>
        </w:rPr>
        <w:t>che nei prossimi mesi si dovrà seguire un approccio complessivo in una logica di pacchetto, con riferimento ai tre ambiti delineati a dicembre scorso: revisione del trattato MES, introduzione dello strumento di bilancio per la competitività e la convergenza e unione bancaria, incluso l’EDIS</w:t>
      </w:r>
      <w:r>
        <w:rPr>
          <w:rFonts w:ascii="Garamond" w:eastAsia="Times New Roman" w:hAnsi="Garamond" w:cs="Times New Roman"/>
          <w:color w:val="1C2024"/>
          <w:spacing w:val="3"/>
          <w:sz w:val="30"/>
          <w:szCs w:val="30"/>
          <w:lang w:eastAsia="it-IT"/>
        </w:rPr>
        <w:t>”</w:t>
      </w:r>
      <w:r w:rsidRPr="00EA74D4">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w:t>
      </w:r>
      <w:r w:rsidRPr="007B5E4D">
        <w:rPr>
          <w:rFonts w:ascii="Garamond" w:eastAsia="Times New Roman" w:hAnsi="Garamond" w:cs="Times New Roman"/>
          <w:b/>
          <w:color w:val="1C2024"/>
          <w:spacing w:val="3"/>
          <w:sz w:val="30"/>
          <w:szCs w:val="30"/>
          <w:lang w:eastAsia="it-IT"/>
        </w:rPr>
        <w:t xml:space="preserve">allegato </w:t>
      </w:r>
      <w:r w:rsidR="000D1941">
        <w:rPr>
          <w:rFonts w:ascii="Garamond" w:eastAsia="Times New Roman" w:hAnsi="Garamond" w:cs="Times New Roman"/>
          <w:b/>
          <w:color w:val="1C2024"/>
          <w:spacing w:val="3"/>
          <w:sz w:val="30"/>
          <w:szCs w:val="30"/>
          <w:lang w:eastAsia="it-IT"/>
        </w:rPr>
        <w:t>11</w:t>
      </w:r>
      <w:r>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618D9">
        <w:rPr>
          <w:rFonts w:ascii="Garamond" w:eastAsia="Times New Roman" w:hAnsi="Garamond" w:cs="Times New Roman"/>
          <w:color w:val="1C2024"/>
          <w:spacing w:val="3"/>
          <w:sz w:val="30"/>
          <w:szCs w:val="30"/>
          <w:lang w:eastAsia="it-IT"/>
        </w:rPr>
        <w:t>Lo stesso Ministro Tria ha adempiuto all’obbligo imposto dalla normativa italiana (</w:t>
      </w:r>
      <w:r>
        <w:rPr>
          <w:rFonts w:ascii="Garamond" w:eastAsia="Times New Roman" w:hAnsi="Garamond" w:cs="Times New Roman"/>
          <w:color w:val="1C2024"/>
          <w:spacing w:val="3"/>
          <w:sz w:val="30"/>
          <w:szCs w:val="30"/>
          <w:lang w:eastAsia="it-IT"/>
        </w:rPr>
        <w:t xml:space="preserve">articolo 5 della </w:t>
      </w:r>
      <w:r w:rsidRPr="005618D9">
        <w:rPr>
          <w:rFonts w:ascii="Garamond" w:eastAsia="Times New Roman" w:hAnsi="Garamond" w:cs="Times New Roman"/>
          <w:color w:val="1C2024"/>
          <w:spacing w:val="3"/>
          <w:sz w:val="30"/>
          <w:szCs w:val="30"/>
          <w:lang w:eastAsia="it-IT"/>
        </w:rPr>
        <w:t xml:space="preserve">legge </w:t>
      </w:r>
      <w:r>
        <w:rPr>
          <w:rFonts w:ascii="Garamond" w:eastAsia="Times New Roman" w:hAnsi="Garamond" w:cs="Times New Roman"/>
          <w:color w:val="1C2024"/>
          <w:spacing w:val="3"/>
          <w:sz w:val="30"/>
          <w:szCs w:val="30"/>
          <w:lang w:eastAsia="it-IT"/>
        </w:rPr>
        <w:t xml:space="preserve">n. </w:t>
      </w:r>
      <w:r w:rsidRPr="005618D9">
        <w:rPr>
          <w:rFonts w:ascii="Garamond" w:eastAsia="Times New Roman" w:hAnsi="Garamond" w:cs="Times New Roman"/>
          <w:color w:val="1C2024"/>
          <w:spacing w:val="3"/>
          <w:sz w:val="30"/>
          <w:szCs w:val="30"/>
          <w:lang w:eastAsia="it-IT"/>
        </w:rPr>
        <w:t>234 del 2012)</w:t>
      </w:r>
      <w:r>
        <w:rPr>
          <w:rFonts w:ascii="Garamond" w:eastAsia="Times New Roman" w:hAnsi="Garamond" w:cs="Times New Roman"/>
          <w:color w:val="1C2024"/>
          <w:spacing w:val="3"/>
          <w:sz w:val="30"/>
          <w:szCs w:val="30"/>
          <w:lang w:eastAsia="it-IT"/>
        </w:rPr>
        <w:t>,</w:t>
      </w:r>
      <w:r w:rsidRPr="005618D9">
        <w:rPr>
          <w:rFonts w:ascii="Garamond" w:eastAsia="Times New Roman" w:hAnsi="Garamond" w:cs="Times New Roman"/>
          <w:color w:val="1C2024"/>
          <w:spacing w:val="3"/>
          <w:sz w:val="30"/>
          <w:szCs w:val="30"/>
          <w:lang w:eastAsia="it-IT"/>
        </w:rPr>
        <w:t xml:space="preserve"> inviando la bozza di testo </w:t>
      </w:r>
      <w:r>
        <w:rPr>
          <w:rFonts w:ascii="Garamond" w:eastAsia="Times New Roman" w:hAnsi="Garamond" w:cs="Times New Roman"/>
          <w:color w:val="1C2024"/>
          <w:spacing w:val="3"/>
          <w:sz w:val="30"/>
          <w:szCs w:val="30"/>
          <w:lang w:eastAsia="it-IT"/>
        </w:rPr>
        <w:t xml:space="preserve">di </w:t>
      </w:r>
      <w:r w:rsidRPr="005618D9">
        <w:rPr>
          <w:rFonts w:ascii="Garamond" w:eastAsia="Times New Roman" w:hAnsi="Garamond" w:cs="Times New Roman"/>
          <w:color w:val="1C2024"/>
          <w:spacing w:val="3"/>
          <w:sz w:val="30"/>
          <w:szCs w:val="30"/>
          <w:lang w:eastAsia="it-IT"/>
        </w:rPr>
        <w:t>revisione</w:t>
      </w:r>
      <w:r>
        <w:rPr>
          <w:rFonts w:ascii="Garamond" w:eastAsia="Times New Roman" w:hAnsi="Garamond" w:cs="Times New Roman"/>
          <w:color w:val="1C2024"/>
          <w:spacing w:val="3"/>
          <w:sz w:val="30"/>
          <w:szCs w:val="30"/>
          <w:lang w:eastAsia="it-IT"/>
        </w:rPr>
        <w:t xml:space="preserve"> del Trattato istitutivo del</w:t>
      </w:r>
      <w:r w:rsidRPr="005618D9">
        <w:rPr>
          <w:rFonts w:ascii="Garamond" w:eastAsia="Times New Roman" w:hAnsi="Garamond" w:cs="Times New Roman"/>
          <w:color w:val="1C2024"/>
          <w:spacing w:val="3"/>
          <w:sz w:val="30"/>
          <w:szCs w:val="30"/>
          <w:lang w:eastAsia="it-IT"/>
        </w:rPr>
        <w:t xml:space="preserve"> </w:t>
      </w:r>
      <w:r w:rsidRPr="00AA36B6">
        <w:rPr>
          <w:rFonts w:ascii="Garamond" w:eastAsia="Times New Roman" w:hAnsi="Garamond" w:cs="Times New Roman"/>
          <w:color w:val="1C2024"/>
          <w:spacing w:val="3"/>
          <w:sz w:val="30"/>
          <w:szCs w:val="30"/>
          <w:lang w:eastAsia="it-IT"/>
        </w:rPr>
        <w:t>MES</w:t>
      </w:r>
      <w:r w:rsidRPr="005618D9">
        <w:rPr>
          <w:rFonts w:ascii="Garamond" w:eastAsia="Times New Roman" w:hAnsi="Garamond" w:cs="Times New Roman"/>
          <w:i/>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ai Presidenti delle Camere, con lettera del</w:t>
      </w:r>
      <w:r w:rsidRPr="005618D9">
        <w:rPr>
          <w:rFonts w:ascii="Garamond" w:eastAsia="Times New Roman" w:hAnsi="Garamond" w:cs="Times New Roman"/>
          <w:color w:val="1C2024"/>
          <w:spacing w:val="3"/>
          <w:sz w:val="30"/>
          <w:szCs w:val="30"/>
          <w:lang w:eastAsia="it-IT"/>
        </w:rPr>
        <w:t xml:space="preserve"> 9 agosto scorso</w:t>
      </w:r>
      <w:r>
        <w:rPr>
          <w:rFonts w:ascii="Garamond" w:eastAsia="Times New Roman" w:hAnsi="Garamond" w:cs="Times New Roman"/>
          <w:color w:val="1C2024"/>
          <w:spacing w:val="3"/>
          <w:sz w:val="30"/>
          <w:szCs w:val="30"/>
          <w:lang w:eastAsia="it-IT"/>
        </w:rPr>
        <w:t xml:space="preserve"> (</w:t>
      </w:r>
      <w:r w:rsidRPr="00213E44">
        <w:rPr>
          <w:rFonts w:ascii="Garamond" w:eastAsia="Times New Roman" w:hAnsi="Garamond" w:cs="Times New Roman"/>
          <w:b/>
          <w:color w:val="1C2024"/>
          <w:spacing w:val="3"/>
          <w:sz w:val="30"/>
          <w:szCs w:val="30"/>
          <w:lang w:eastAsia="it-IT"/>
        </w:rPr>
        <w:t>allegato 1</w:t>
      </w:r>
      <w:r w:rsidR="000D1941">
        <w:rPr>
          <w:rFonts w:ascii="Garamond" w:eastAsia="Times New Roman" w:hAnsi="Garamond" w:cs="Times New Roman"/>
          <w:b/>
          <w:color w:val="1C2024"/>
          <w:spacing w:val="3"/>
          <w:sz w:val="30"/>
          <w:szCs w:val="30"/>
          <w:lang w:eastAsia="it-IT"/>
        </w:rPr>
        <w:t>2</w:t>
      </w:r>
      <w:r>
        <w:rPr>
          <w:rFonts w:ascii="Garamond" w:eastAsia="Times New Roman" w:hAnsi="Garamond" w:cs="Times New Roman"/>
          <w:color w:val="1C2024"/>
          <w:spacing w:val="3"/>
          <w:sz w:val="30"/>
          <w:szCs w:val="30"/>
          <w:lang w:eastAsia="it-IT"/>
        </w:rPr>
        <w:t>).</w:t>
      </w:r>
    </w:p>
    <w:p w:rsidR="00073E39" w:rsidRPr="005618D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618D9">
        <w:rPr>
          <w:rFonts w:ascii="Garamond" w:eastAsia="Times New Roman" w:hAnsi="Garamond" w:cs="Times New Roman"/>
          <w:color w:val="1C2024"/>
          <w:spacing w:val="3"/>
          <w:sz w:val="30"/>
          <w:szCs w:val="30"/>
          <w:lang w:eastAsia="it-IT"/>
        </w:rPr>
        <w:t xml:space="preserve">Anche </w:t>
      </w:r>
      <w:r>
        <w:rPr>
          <w:rFonts w:ascii="Garamond" w:eastAsia="Times New Roman" w:hAnsi="Garamond" w:cs="Times New Roman"/>
          <w:color w:val="1C2024"/>
          <w:spacing w:val="3"/>
          <w:sz w:val="30"/>
          <w:szCs w:val="30"/>
          <w:lang w:eastAsia="it-IT"/>
        </w:rPr>
        <w:t xml:space="preserve">l’allora </w:t>
      </w:r>
      <w:r w:rsidRPr="005618D9">
        <w:rPr>
          <w:rFonts w:ascii="Garamond" w:eastAsia="Times New Roman" w:hAnsi="Garamond" w:cs="Times New Roman"/>
          <w:color w:val="1C2024"/>
          <w:spacing w:val="3"/>
          <w:sz w:val="30"/>
          <w:szCs w:val="30"/>
          <w:lang w:eastAsia="it-IT"/>
        </w:rPr>
        <w:t>Ministro</w:t>
      </w:r>
      <w:r>
        <w:rPr>
          <w:rFonts w:ascii="Garamond" w:eastAsia="Times New Roman" w:hAnsi="Garamond" w:cs="Times New Roman"/>
          <w:color w:val="1C2024"/>
          <w:spacing w:val="3"/>
          <w:sz w:val="30"/>
          <w:szCs w:val="30"/>
          <w:lang w:eastAsia="it-IT"/>
        </w:rPr>
        <w:t xml:space="preserve"> per gli affari </w:t>
      </w:r>
      <w:r w:rsidRPr="00AA36B6">
        <w:rPr>
          <w:rFonts w:ascii="Garamond" w:eastAsia="Times New Roman" w:hAnsi="Garamond" w:cs="Times New Roman"/>
          <w:color w:val="1C2024"/>
          <w:spacing w:val="3"/>
          <w:sz w:val="30"/>
          <w:szCs w:val="30"/>
          <w:lang w:eastAsia="it-IT"/>
        </w:rPr>
        <w:t>europei</w:t>
      </w:r>
      <w:r>
        <w:rPr>
          <w:rFonts w:ascii="Garamond" w:eastAsia="Times New Roman" w:hAnsi="Garamond" w:cs="Times New Roman"/>
          <w:color w:val="1C2024"/>
          <w:spacing w:val="3"/>
          <w:sz w:val="30"/>
          <w:szCs w:val="30"/>
          <w:lang w:eastAsia="it-IT"/>
        </w:rPr>
        <w:t xml:space="preserve"> Paolo </w:t>
      </w:r>
      <w:r w:rsidRPr="005618D9">
        <w:rPr>
          <w:rFonts w:ascii="Garamond" w:eastAsia="Times New Roman" w:hAnsi="Garamond" w:cs="Times New Roman"/>
          <w:color w:val="1C2024"/>
          <w:spacing w:val="3"/>
          <w:sz w:val="30"/>
          <w:szCs w:val="30"/>
          <w:lang w:eastAsia="it-IT"/>
        </w:rPr>
        <w:t>Savona</w:t>
      </w:r>
      <w:r>
        <w:rPr>
          <w:rFonts w:ascii="Garamond" w:eastAsia="Times New Roman" w:hAnsi="Garamond" w:cs="Times New Roman"/>
          <w:color w:val="1C2024"/>
          <w:spacing w:val="3"/>
          <w:sz w:val="30"/>
          <w:szCs w:val="30"/>
          <w:lang w:eastAsia="it-IT"/>
        </w:rPr>
        <w:t>, invitato in audizione dalle commissioni riunite e congiunte 3a e 14a Senato e III e XIV Camera,</w:t>
      </w:r>
      <w:r w:rsidRPr="005618D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nella seduta del 30</w:t>
      </w:r>
      <w:r w:rsidRPr="005618D9">
        <w:rPr>
          <w:rFonts w:ascii="Garamond" w:eastAsia="Times New Roman" w:hAnsi="Garamond" w:cs="Times New Roman"/>
          <w:color w:val="1C2024"/>
          <w:spacing w:val="3"/>
          <w:sz w:val="30"/>
          <w:szCs w:val="30"/>
          <w:lang w:eastAsia="it-IT"/>
        </w:rPr>
        <w:t xml:space="preserve"> gennaio 2019</w:t>
      </w:r>
      <w:r>
        <w:rPr>
          <w:rFonts w:ascii="Garamond" w:eastAsia="Times New Roman" w:hAnsi="Garamond" w:cs="Times New Roman"/>
          <w:color w:val="1C2024"/>
          <w:spacing w:val="3"/>
          <w:sz w:val="30"/>
          <w:szCs w:val="30"/>
          <w:lang w:eastAsia="it-IT"/>
        </w:rPr>
        <w:t xml:space="preserve">, </w:t>
      </w:r>
      <w:r w:rsidRPr="005618D9">
        <w:rPr>
          <w:rFonts w:ascii="Garamond" w:eastAsia="Times New Roman" w:hAnsi="Garamond" w:cs="Times New Roman"/>
          <w:color w:val="1C2024"/>
          <w:spacing w:val="3"/>
          <w:sz w:val="30"/>
          <w:szCs w:val="30"/>
          <w:lang w:eastAsia="it-IT"/>
        </w:rPr>
        <w:t>ha affrontato il tema</w:t>
      </w:r>
      <w:r>
        <w:rPr>
          <w:rFonts w:ascii="Garamond" w:eastAsia="Times New Roman" w:hAnsi="Garamond" w:cs="Times New Roman"/>
          <w:color w:val="1C2024"/>
          <w:spacing w:val="3"/>
          <w:sz w:val="30"/>
          <w:szCs w:val="30"/>
          <w:lang w:eastAsia="it-IT"/>
        </w:rPr>
        <w:t xml:space="preserve"> (</w:t>
      </w:r>
      <w:r w:rsidRPr="00434B95">
        <w:rPr>
          <w:rFonts w:ascii="Garamond" w:eastAsia="Times New Roman" w:hAnsi="Garamond" w:cs="Times New Roman"/>
          <w:b/>
          <w:color w:val="1C2024"/>
          <w:spacing w:val="3"/>
          <w:sz w:val="30"/>
          <w:szCs w:val="30"/>
          <w:lang w:eastAsia="it-IT"/>
        </w:rPr>
        <w:t>allegato 1</w:t>
      </w:r>
      <w:r w:rsidR="000D1941">
        <w:rPr>
          <w:rFonts w:ascii="Garamond" w:eastAsia="Times New Roman" w:hAnsi="Garamond" w:cs="Times New Roman"/>
          <w:b/>
          <w:color w:val="1C2024"/>
          <w:spacing w:val="3"/>
          <w:sz w:val="30"/>
          <w:szCs w:val="30"/>
          <w:lang w:eastAsia="it-IT"/>
        </w:rPr>
        <w:t>3</w:t>
      </w:r>
      <w:r>
        <w:rPr>
          <w:rFonts w:ascii="Garamond" w:eastAsia="Times New Roman" w:hAnsi="Garamond" w:cs="Times New Roman"/>
          <w:color w:val="1C2024"/>
          <w:spacing w:val="3"/>
          <w:sz w:val="30"/>
          <w:szCs w:val="30"/>
          <w:lang w:eastAsia="it-IT"/>
        </w:rPr>
        <w:t xml:space="preserve">). </w:t>
      </w:r>
      <w:r w:rsidRPr="005618D9">
        <w:rPr>
          <w:rFonts w:ascii="Garamond" w:eastAsia="Times New Roman" w:hAnsi="Garamond" w:cs="Times New Roman"/>
          <w:color w:val="1C2024"/>
          <w:spacing w:val="3"/>
          <w:sz w:val="30"/>
          <w:szCs w:val="30"/>
          <w:lang w:eastAsia="it-IT"/>
        </w:rPr>
        <w:t xml:space="preserve">Inoltre, negli atti del Parlamento troverete traccia </w:t>
      </w:r>
      <w:r>
        <w:rPr>
          <w:rFonts w:ascii="Garamond" w:eastAsia="Times New Roman" w:hAnsi="Garamond" w:cs="Times New Roman"/>
          <w:color w:val="1C2024"/>
          <w:spacing w:val="3"/>
          <w:sz w:val="30"/>
          <w:szCs w:val="30"/>
          <w:lang w:eastAsia="it-IT"/>
        </w:rPr>
        <w:t xml:space="preserve">anche </w:t>
      </w:r>
      <w:r w:rsidRPr="005618D9">
        <w:rPr>
          <w:rFonts w:ascii="Garamond" w:eastAsia="Times New Roman" w:hAnsi="Garamond" w:cs="Times New Roman"/>
          <w:color w:val="1C2024"/>
          <w:spacing w:val="3"/>
          <w:sz w:val="30"/>
          <w:szCs w:val="30"/>
          <w:lang w:eastAsia="it-IT"/>
        </w:rPr>
        <w:t>del puntuale aggiornamento sugli esiti dell’ultimo Euro-summit svolto dall’allora Ministro</w:t>
      </w:r>
      <w:r>
        <w:rPr>
          <w:rFonts w:ascii="Garamond" w:eastAsia="Times New Roman" w:hAnsi="Garamond" w:cs="Times New Roman"/>
          <w:color w:val="1C2024"/>
          <w:spacing w:val="3"/>
          <w:sz w:val="30"/>
          <w:szCs w:val="30"/>
          <w:lang w:eastAsia="it-IT"/>
        </w:rPr>
        <w:t xml:space="preserve"> degli Esteri</w:t>
      </w:r>
      <w:r w:rsidRPr="005618D9">
        <w:rPr>
          <w:rFonts w:ascii="Garamond" w:eastAsia="Times New Roman" w:hAnsi="Garamond" w:cs="Times New Roman"/>
          <w:color w:val="1C2024"/>
          <w:spacing w:val="3"/>
          <w:sz w:val="30"/>
          <w:szCs w:val="30"/>
          <w:lang w:eastAsia="it-IT"/>
        </w:rPr>
        <w:t xml:space="preserve"> </w:t>
      </w:r>
      <w:proofErr w:type="spellStart"/>
      <w:r w:rsidRPr="005618D9">
        <w:rPr>
          <w:rFonts w:ascii="Garamond" w:eastAsia="Times New Roman" w:hAnsi="Garamond" w:cs="Times New Roman"/>
          <w:color w:val="1C2024"/>
          <w:spacing w:val="3"/>
          <w:sz w:val="30"/>
          <w:szCs w:val="30"/>
          <w:lang w:eastAsia="it-IT"/>
        </w:rPr>
        <w:t>Moavero</w:t>
      </w:r>
      <w:proofErr w:type="spellEnd"/>
      <w:r w:rsidRPr="005618D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 xml:space="preserve">Milanesi </w:t>
      </w:r>
      <w:r w:rsidRPr="005618D9">
        <w:rPr>
          <w:rFonts w:ascii="Garamond" w:eastAsia="Times New Roman" w:hAnsi="Garamond" w:cs="Times New Roman"/>
          <w:color w:val="1C2024"/>
          <w:spacing w:val="3"/>
          <w:sz w:val="30"/>
          <w:szCs w:val="30"/>
          <w:lang w:eastAsia="it-IT"/>
        </w:rPr>
        <w:t xml:space="preserve">presso le Commissioni </w:t>
      </w:r>
      <w:r>
        <w:rPr>
          <w:rFonts w:ascii="Garamond" w:eastAsia="Times New Roman" w:hAnsi="Garamond" w:cs="Times New Roman"/>
          <w:color w:val="1C2024"/>
          <w:spacing w:val="3"/>
          <w:sz w:val="30"/>
          <w:szCs w:val="30"/>
          <w:lang w:eastAsia="it-IT"/>
        </w:rPr>
        <w:t xml:space="preserve">riunite e </w:t>
      </w:r>
      <w:r w:rsidRPr="005618D9">
        <w:rPr>
          <w:rFonts w:ascii="Garamond" w:eastAsia="Times New Roman" w:hAnsi="Garamond" w:cs="Times New Roman"/>
          <w:color w:val="1C2024"/>
          <w:spacing w:val="3"/>
          <w:sz w:val="30"/>
          <w:szCs w:val="30"/>
          <w:lang w:eastAsia="it-IT"/>
        </w:rPr>
        <w:t xml:space="preserve">congiunte </w:t>
      </w:r>
      <w:r>
        <w:rPr>
          <w:rFonts w:ascii="Garamond" w:eastAsia="Times New Roman" w:hAnsi="Garamond" w:cs="Times New Roman"/>
          <w:color w:val="1C2024"/>
          <w:spacing w:val="3"/>
          <w:sz w:val="30"/>
          <w:szCs w:val="30"/>
          <w:lang w:eastAsia="it-IT"/>
        </w:rPr>
        <w:t>3a e 14a Senato e III e XIV Camera, nella seduta del</w:t>
      </w:r>
      <w:r w:rsidRPr="005618D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27</w:t>
      </w:r>
      <w:r w:rsidRPr="005618D9">
        <w:rPr>
          <w:rFonts w:ascii="Garamond" w:eastAsia="Times New Roman" w:hAnsi="Garamond" w:cs="Times New Roman"/>
          <w:color w:val="1C2024"/>
          <w:spacing w:val="3"/>
          <w:sz w:val="30"/>
          <w:szCs w:val="30"/>
          <w:lang w:eastAsia="it-IT"/>
        </w:rPr>
        <w:t xml:space="preserve"> giugno 2019</w:t>
      </w:r>
      <w:r>
        <w:rPr>
          <w:rFonts w:ascii="Garamond" w:eastAsia="Times New Roman" w:hAnsi="Garamond" w:cs="Times New Roman"/>
          <w:color w:val="1C2024"/>
          <w:spacing w:val="3"/>
          <w:sz w:val="30"/>
          <w:szCs w:val="30"/>
          <w:lang w:eastAsia="it-IT"/>
        </w:rPr>
        <w:t xml:space="preserve"> (</w:t>
      </w:r>
      <w:r w:rsidRPr="00434B95">
        <w:rPr>
          <w:rFonts w:ascii="Garamond" w:eastAsia="Times New Roman" w:hAnsi="Garamond" w:cs="Times New Roman"/>
          <w:b/>
          <w:color w:val="1C2024"/>
          <w:spacing w:val="3"/>
          <w:sz w:val="30"/>
          <w:szCs w:val="30"/>
          <w:lang w:eastAsia="it-IT"/>
        </w:rPr>
        <w:t>allegato 1</w:t>
      </w:r>
      <w:r w:rsidR="000D1941">
        <w:rPr>
          <w:rFonts w:ascii="Garamond" w:eastAsia="Times New Roman" w:hAnsi="Garamond" w:cs="Times New Roman"/>
          <w:b/>
          <w:color w:val="1C2024"/>
          <w:spacing w:val="3"/>
          <w:sz w:val="30"/>
          <w:szCs w:val="30"/>
          <w:lang w:eastAsia="it-IT"/>
        </w:rPr>
        <w:t>4</w:t>
      </w:r>
      <w:r>
        <w:rPr>
          <w:rFonts w:ascii="Garamond" w:eastAsia="Times New Roman" w:hAnsi="Garamond" w:cs="Times New Roman"/>
          <w:color w:val="1C2024"/>
          <w:spacing w:val="3"/>
          <w:sz w:val="30"/>
          <w:szCs w:val="30"/>
          <w:lang w:eastAsia="it-IT"/>
        </w:rPr>
        <w:t>)</w:t>
      </w:r>
      <w:r w:rsidRPr="005618D9">
        <w:rPr>
          <w:rFonts w:ascii="Garamond" w:eastAsia="Times New Roman" w:hAnsi="Garamond" w:cs="Times New Roman"/>
          <w:color w:val="1C2024"/>
          <w:spacing w:val="3"/>
          <w:sz w:val="30"/>
          <w:szCs w:val="30"/>
          <w:lang w:eastAsia="it-IT"/>
        </w:rPr>
        <w:t>.</w:t>
      </w:r>
    </w:p>
    <w:p w:rsidR="00073E39" w:rsidRDefault="00073E39" w:rsidP="00CB0526">
      <w:pPr>
        <w:pStyle w:val="NormaleWeb"/>
        <w:spacing w:before="0" w:beforeAutospacing="0" w:after="0" w:afterAutospacing="0" w:line="360" w:lineRule="auto"/>
        <w:ind w:left="426" w:right="566" w:firstLine="425"/>
        <w:contextualSpacing/>
        <w:jc w:val="both"/>
        <w:rPr>
          <w:rFonts w:ascii="Garamond" w:hAnsi="Garamond"/>
          <w:color w:val="1C2024"/>
          <w:spacing w:val="3"/>
          <w:sz w:val="30"/>
          <w:szCs w:val="30"/>
        </w:rPr>
      </w:pPr>
      <w:r w:rsidRPr="005618D9">
        <w:rPr>
          <w:rFonts w:ascii="Garamond" w:hAnsi="Garamond"/>
          <w:color w:val="1C2024"/>
          <w:spacing w:val="3"/>
          <w:sz w:val="30"/>
          <w:szCs w:val="30"/>
        </w:rPr>
        <w:t>In ognuna di queste occasioni i parlamentari hanno potuto interloquire e sottoporre ai Ministri di volta in volta presenti ulteriori questioni e richieste di approfondimento.</w:t>
      </w:r>
    </w:p>
    <w:p w:rsidR="00980C5E" w:rsidRDefault="00073E39" w:rsidP="00CB0526">
      <w:pPr>
        <w:spacing w:after="0" w:line="360" w:lineRule="auto"/>
        <w:ind w:left="426" w:right="566" w:firstLine="425"/>
        <w:contextualSpacing/>
        <w:jc w:val="both"/>
        <w:rPr>
          <w:rFonts w:ascii="Garamond" w:hAnsi="Garamond"/>
          <w:color w:val="1C2024"/>
          <w:spacing w:val="3"/>
          <w:sz w:val="30"/>
          <w:szCs w:val="30"/>
        </w:rPr>
      </w:pPr>
      <w:r>
        <w:rPr>
          <w:rFonts w:ascii="Garamond" w:hAnsi="Garamond"/>
          <w:color w:val="1C2024"/>
          <w:spacing w:val="3"/>
          <w:sz w:val="30"/>
          <w:szCs w:val="30"/>
        </w:rPr>
        <w:t>In conclusione, considerando i numerosi interventi svolti, in Assemblea e nelle commissioni parlamentari, sia alla Camera sia in Senato,</w:t>
      </w:r>
      <w:r w:rsidRPr="005618D9">
        <w:rPr>
          <w:rFonts w:ascii="Garamond" w:hAnsi="Garamond"/>
          <w:color w:val="1C2024"/>
          <w:spacing w:val="3"/>
          <w:sz w:val="30"/>
          <w:szCs w:val="30"/>
        </w:rPr>
        <w:t xml:space="preserve"> </w:t>
      </w:r>
      <w:r w:rsidR="00787AAC">
        <w:rPr>
          <w:rFonts w:ascii="Garamond" w:hAnsi="Garamond"/>
          <w:color w:val="1C2024"/>
          <w:spacing w:val="3"/>
          <w:sz w:val="30"/>
          <w:szCs w:val="30"/>
        </w:rPr>
        <w:t xml:space="preserve">possiamo convenire </w:t>
      </w:r>
      <w:r>
        <w:rPr>
          <w:rFonts w:ascii="Garamond" w:hAnsi="Garamond"/>
          <w:color w:val="1C2024"/>
          <w:spacing w:val="3"/>
          <w:sz w:val="30"/>
          <w:szCs w:val="30"/>
        </w:rPr>
        <w:t xml:space="preserve">che </w:t>
      </w:r>
      <w:r w:rsidRPr="005618D9">
        <w:rPr>
          <w:rFonts w:ascii="Garamond" w:hAnsi="Garamond"/>
          <w:color w:val="1C2024"/>
          <w:spacing w:val="3"/>
          <w:sz w:val="30"/>
          <w:szCs w:val="30"/>
        </w:rPr>
        <w:t>le accuse</w:t>
      </w:r>
      <w:r>
        <w:rPr>
          <w:rFonts w:ascii="Garamond" w:hAnsi="Garamond"/>
          <w:color w:val="1C2024"/>
          <w:spacing w:val="3"/>
          <w:sz w:val="30"/>
          <w:szCs w:val="30"/>
        </w:rPr>
        <w:t>, mosse in questi giorni da diversi esponenti politici di opposizione, circa una carenza</w:t>
      </w:r>
      <w:r w:rsidRPr="005618D9">
        <w:rPr>
          <w:rFonts w:ascii="Garamond" w:hAnsi="Garamond"/>
          <w:color w:val="1C2024"/>
          <w:spacing w:val="3"/>
          <w:sz w:val="30"/>
          <w:szCs w:val="30"/>
        </w:rPr>
        <w:t xml:space="preserve"> </w:t>
      </w:r>
      <w:r>
        <w:rPr>
          <w:rFonts w:ascii="Garamond" w:hAnsi="Garamond"/>
          <w:color w:val="1C2024"/>
          <w:spacing w:val="3"/>
          <w:sz w:val="30"/>
          <w:szCs w:val="30"/>
        </w:rPr>
        <w:t xml:space="preserve">di </w:t>
      </w:r>
      <w:r w:rsidRPr="005618D9">
        <w:rPr>
          <w:rFonts w:ascii="Garamond" w:hAnsi="Garamond"/>
          <w:color w:val="1C2024"/>
          <w:spacing w:val="3"/>
          <w:sz w:val="30"/>
          <w:szCs w:val="30"/>
        </w:rPr>
        <w:t xml:space="preserve">informazione e </w:t>
      </w:r>
      <w:r>
        <w:rPr>
          <w:rFonts w:ascii="Garamond" w:hAnsi="Garamond"/>
          <w:color w:val="1C2024"/>
          <w:spacing w:val="3"/>
          <w:sz w:val="30"/>
          <w:szCs w:val="30"/>
        </w:rPr>
        <w:t xml:space="preserve">di </w:t>
      </w:r>
      <w:r w:rsidRPr="005618D9">
        <w:rPr>
          <w:rFonts w:ascii="Garamond" w:hAnsi="Garamond"/>
          <w:color w:val="1C2024"/>
          <w:spacing w:val="3"/>
          <w:sz w:val="30"/>
          <w:szCs w:val="30"/>
        </w:rPr>
        <w:lastRenderedPageBreak/>
        <w:t>consultazione su</w:t>
      </w:r>
      <w:r>
        <w:rPr>
          <w:rFonts w:ascii="Garamond" w:hAnsi="Garamond"/>
          <w:color w:val="1C2024"/>
          <w:spacing w:val="3"/>
          <w:sz w:val="30"/>
          <w:szCs w:val="30"/>
        </w:rPr>
        <w:t xml:space="preserve">lla </w:t>
      </w:r>
      <w:r w:rsidRPr="005618D9">
        <w:rPr>
          <w:rFonts w:ascii="Garamond" w:hAnsi="Garamond"/>
          <w:color w:val="1C2024"/>
          <w:spacing w:val="3"/>
          <w:sz w:val="30"/>
          <w:szCs w:val="30"/>
        </w:rPr>
        <w:t xml:space="preserve">questa materia </w:t>
      </w:r>
      <w:r>
        <w:rPr>
          <w:rFonts w:ascii="Garamond" w:hAnsi="Garamond"/>
          <w:color w:val="1C2024"/>
          <w:spacing w:val="3"/>
          <w:sz w:val="30"/>
          <w:szCs w:val="30"/>
        </w:rPr>
        <w:t xml:space="preserve">così sensibile, </w:t>
      </w:r>
      <w:r w:rsidR="00980C5E">
        <w:rPr>
          <w:rFonts w:ascii="Garamond" w:hAnsi="Garamond"/>
          <w:color w:val="1C2024"/>
          <w:spacing w:val="3"/>
          <w:sz w:val="30"/>
          <w:szCs w:val="30"/>
        </w:rPr>
        <w:t xml:space="preserve">siano </w:t>
      </w:r>
      <w:r w:rsidR="00787AAC">
        <w:rPr>
          <w:rFonts w:ascii="Garamond" w:hAnsi="Garamond"/>
          <w:color w:val="1C2024"/>
          <w:spacing w:val="3"/>
          <w:sz w:val="30"/>
          <w:szCs w:val="30"/>
        </w:rPr>
        <w:t>completamente false.</w:t>
      </w:r>
    </w:p>
    <w:p w:rsidR="00980C5E" w:rsidRDefault="00980C5E"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Fermo restando che </w:t>
      </w:r>
      <w:r w:rsidR="000D1941">
        <w:rPr>
          <w:rFonts w:ascii="Garamond" w:eastAsia="Times New Roman" w:hAnsi="Garamond" w:cs="Times New Roman"/>
          <w:color w:val="1C2024"/>
          <w:spacing w:val="3"/>
          <w:sz w:val="30"/>
          <w:szCs w:val="30"/>
          <w:lang w:eastAsia="it-IT"/>
        </w:rPr>
        <w:t xml:space="preserve">il presidente </w:t>
      </w:r>
      <w:proofErr w:type="spellStart"/>
      <w:r w:rsidR="0088218F">
        <w:rPr>
          <w:rFonts w:ascii="Garamond" w:eastAsia="Times New Roman" w:hAnsi="Garamond" w:cs="Times New Roman"/>
          <w:color w:val="1C2024"/>
          <w:spacing w:val="3"/>
          <w:sz w:val="30"/>
          <w:szCs w:val="30"/>
          <w:lang w:eastAsia="it-IT"/>
        </w:rPr>
        <w:t>C</w:t>
      </w:r>
      <w:r w:rsidR="000D1941">
        <w:rPr>
          <w:rFonts w:ascii="Garamond" w:eastAsia="Times New Roman" w:hAnsi="Garamond" w:cs="Times New Roman"/>
          <w:color w:val="1C2024"/>
          <w:spacing w:val="3"/>
          <w:sz w:val="30"/>
          <w:szCs w:val="30"/>
          <w:lang w:eastAsia="it-IT"/>
        </w:rPr>
        <w:t>enteno</w:t>
      </w:r>
      <w:proofErr w:type="spellEnd"/>
      <w:r w:rsidR="000D1941">
        <w:rPr>
          <w:rFonts w:ascii="Garamond" w:eastAsia="Times New Roman" w:hAnsi="Garamond" w:cs="Times New Roman"/>
          <w:color w:val="1C2024"/>
          <w:spacing w:val="3"/>
          <w:sz w:val="30"/>
          <w:szCs w:val="30"/>
          <w:lang w:eastAsia="it-IT"/>
        </w:rPr>
        <w:t xml:space="preserve"> redige un resoconto dei lavori dell’Eurogruppo, che è disponibile </w:t>
      </w:r>
      <w:r>
        <w:rPr>
          <w:rFonts w:ascii="Garamond" w:eastAsia="Times New Roman" w:hAnsi="Garamond" w:cs="Times New Roman"/>
          <w:color w:val="1C2024"/>
          <w:spacing w:val="3"/>
          <w:sz w:val="30"/>
          <w:szCs w:val="30"/>
          <w:lang w:eastAsia="it-IT"/>
        </w:rPr>
        <w:t>sul sito ufficiale dell’Unione Europea</w:t>
      </w:r>
      <w:r w:rsidR="000D1941">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Desidero inoltre precisare che t</w:t>
      </w:r>
      <w:r w:rsidRPr="005618D9">
        <w:rPr>
          <w:rFonts w:ascii="Garamond" w:eastAsia="Times New Roman" w:hAnsi="Garamond" w:cs="Times New Roman"/>
          <w:color w:val="1C2024"/>
          <w:spacing w:val="3"/>
          <w:sz w:val="30"/>
          <w:szCs w:val="30"/>
          <w:lang w:eastAsia="it-IT"/>
        </w:rPr>
        <w:t>utto quanto avveniva sui tavoli europei, a livello tecnico e politico, era pienamente conosciuto dai membri del primo Governo da me guidato</w:t>
      </w:r>
      <w:r>
        <w:rPr>
          <w:rFonts w:ascii="Garamond" w:eastAsia="Times New Roman" w:hAnsi="Garamond" w:cs="Times New Roman"/>
          <w:color w:val="1C2024"/>
          <w:spacing w:val="3"/>
          <w:sz w:val="30"/>
          <w:szCs w:val="30"/>
          <w:lang w:eastAsia="it-IT"/>
        </w:rPr>
        <w:t>,</w:t>
      </w:r>
      <w:r w:rsidRPr="005618D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i quali</w:t>
      </w:r>
      <w:r w:rsidRPr="005618D9">
        <w:rPr>
          <w:rFonts w:ascii="Garamond" w:eastAsia="Times New Roman" w:hAnsi="Garamond" w:cs="Times New Roman"/>
          <w:color w:val="1C2024"/>
          <w:spacing w:val="3"/>
          <w:sz w:val="30"/>
          <w:szCs w:val="30"/>
          <w:lang w:eastAsia="it-IT"/>
        </w:rPr>
        <w:t xml:space="preserve"> prendevano parte ai vari Consigli dei Ministri</w:t>
      </w:r>
      <w:r>
        <w:rPr>
          <w:rFonts w:ascii="Garamond" w:eastAsia="Times New Roman" w:hAnsi="Garamond" w:cs="Times New Roman"/>
          <w:color w:val="1C2024"/>
          <w:spacing w:val="3"/>
          <w:sz w:val="30"/>
          <w:szCs w:val="30"/>
          <w:lang w:eastAsia="it-IT"/>
        </w:rPr>
        <w:t xml:space="preserve">, contribuendo </w:t>
      </w:r>
      <w:r w:rsidRPr="005618D9">
        <w:rPr>
          <w:rFonts w:ascii="Garamond" w:eastAsia="Times New Roman" w:hAnsi="Garamond" w:cs="Times New Roman"/>
          <w:color w:val="1C2024"/>
          <w:spacing w:val="3"/>
          <w:sz w:val="30"/>
          <w:szCs w:val="30"/>
          <w:lang w:eastAsia="it-IT"/>
        </w:rPr>
        <w:t xml:space="preserve">a definire la </w:t>
      </w:r>
      <w:r w:rsidR="00980C5E">
        <w:rPr>
          <w:rFonts w:ascii="Garamond" w:eastAsia="Times New Roman" w:hAnsi="Garamond" w:cs="Times New Roman"/>
          <w:color w:val="1C2024"/>
          <w:spacing w:val="3"/>
          <w:sz w:val="30"/>
          <w:szCs w:val="30"/>
          <w:lang w:eastAsia="it-IT"/>
        </w:rPr>
        <w:t xml:space="preserve">corale </w:t>
      </w:r>
      <w:r w:rsidRPr="005618D9">
        <w:rPr>
          <w:rFonts w:ascii="Garamond" w:eastAsia="Times New Roman" w:hAnsi="Garamond" w:cs="Times New Roman"/>
          <w:color w:val="1C2024"/>
          <w:spacing w:val="3"/>
          <w:sz w:val="30"/>
          <w:szCs w:val="30"/>
          <w:lang w:eastAsia="it-IT"/>
        </w:rPr>
        <w:t>posizione dell’Esecutivo italiano sul tema</w:t>
      </w:r>
      <w:r>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 particolare</w:t>
      </w:r>
      <w:r w:rsidRPr="005D7A13">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nel Consiglio dei Ministri del 21 dicembre 2018, il Ministro per gli affari europei, Paolo Savona ha presentato la</w:t>
      </w:r>
      <w:r w:rsidRPr="005D7A13">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w:t>
      </w:r>
      <w:r w:rsidRPr="005D7A13">
        <w:rPr>
          <w:rFonts w:ascii="Garamond" w:eastAsia="Times New Roman" w:hAnsi="Garamond" w:cs="Times New Roman"/>
          <w:i/>
          <w:color w:val="1C2024"/>
          <w:spacing w:val="3"/>
          <w:sz w:val="30"/>
          <w:szCs w:val="30"/>
          <w:lang w:eastAsia="it-IT"/>
        </w:rPr>
        <w:t>Relazione programmatica sulla partecipazione dell'Italia all</w:t>
      </w:r>
      <w:r w:rsidR="00CB0526">
        <w:rPr>
          <w:rFonts w:ascii="Garamond" w:eastAsia="Times New Roman" w:hAnsi="Garamond" w:cs="Times New Roman"/>
          <w:i/>
          <w:color w:val="1C2024"/>
          <w:spacing w:val="3"/>
          <w:sz w:val="30"/>
          <w:szCs w:val="30"/>
          <w:lang w:eastAsia="it-IT"/>
        </w:rPr>
        <w:t>’</w:t>
      </w:r>
      <w:r w:rsidRPr="005D7A13">
        <w:rPr>
          <w:rFonts w:ascii="Garamond" w:eastAsia="Times New Roman" w:hAnsi="Garamond" w:cs="Times New Roman"/>
          <w:i/>
          <w:color w:val="1C2024"/>
          <w:spacing w:val="3"/>
          <w:sz w:val="30"/>
          <w:szCs w:val="30"/>
          <w:lang w:eastAsia="it-IT"/>
        </w:rPr>
        <w:t>Unione europea, relativa all'anno 2019</w:t>
      </w:r>
      <w:r>
        <w:rPr>
          <w:rFonts w:ascii="Garamond" w:eastAsia="Times New Roman" w:hAnsi="Garamond" w:cs="Times New Roman"/>
          <w:i/>
          <w:color w:val="1C2024"/>
          <w:spacing w:val="3"/>
          <w:sz w:val="30"/>
          <w:szCs w:val="30"/>
          <w:lang w:eastAsia="it-IT"/>
        </w:rPr>
        <w:t>”</w:t>
      </w:r>
      <w:r>
        <w:rPr>
          <w:rFonts w:ascii="Garamond" w:eastAsia="Times New Roman" w:hAnsi="Garamond" w:cs="Times New Roman"/>
          <w:color w:val="1C2024"/>
          <w:spacing w:val="3"/>
          <w:sz w:val="30"/>
          <w:szCs w:val="30"/>
          <w:lang w:eastAsia="it-IT"/>
        </w:rPr>
        <w:t xml:space="preserve">, Nella relazione programmatica si legge: </w:t>
      </w:r>
      <w:r w:rsidRPr="003F1D01">
        <w:rPr>
          <w:rFonts w:ascii="Garamond" w:eastAsia="Times New Roman" w:hAnsi="Garamond" w:cs="Times New Roman"/>
          <w:color w:val="1C2024"/>
          <w:spacing w:val="3"/>
          <w:sz w:val="30"/>
          <w:szCs w:val="30"/>
          <w:lang w:eastAsia="it-IT"/>
        </w:rPr>
        <w:t>“</w:t>
      </w:r>
      <w:r w:rsidRPr="003F1D01">
        <w:rPr>
          <w:rFonts w:ascii="Garamond" w:eastAsia="Times New Roman" w:hAnsi="Garamond" w:cs="Times New Roman"/>
          <w:i/>
          <w:color w:val="1C2024"/>
          <w:spacing w:val="3"/>
          <w:sz w:val="30"/>
          <w:szCs w:val="30"/>
          <w:lang w:eastAsia="it-IT"/>
        </w:rPr>
        <w:t>Quanto a ESM, l’Italia sarà favorevole ad iniziative volte a migliorare l’efficacia degli strumenti esistenti, rendendone possibile l’utilizzo ed evitando l’attuale effetto “stigma”. Si opporrà tuttavia all’affidamento a ESM di compiti di sorveglianza macroeconomica degli Stati membri che rappresenterebbero una duplicazione delle competenze già in capo alla Commissione europea</w:t>
      </w:r>
      <w:r w:rsidRPr="003F1D01">
        <w:rPr>
          <w:rFonts w:ascii="Garamond" w:eastAsia="Times New Roman" w:hAnsi="Garamond" w:cs="Times New Roman"/>
          <w:color w:val="1C2024"/>
          <w:spacing w:val="3"/>
          <w:sz w:val="30"/>
          <w:szCs w:val="30"/>
          <w:lang w:eastAsia="it-IT"/>
        </w:rPr>
        <w:t>”</w:t>
      </w:r>
      <w:r w:rsidR="00CB0526">
        <w:rPr>
          <w:rFonts w:ascii="Garamond" w:eastAsia="Times New Roman" w:hAnsi="Garamond" w:cs="Times New Roman"/>
          <w:color w:val="1C2024"/>
          <w:spacing w:val="3"/>
          <w:sz w:val="30"/>
          <w:szCs w:val="30"/>
          <w:lang w:eastAsia="it-IT"/>
        </w:rPr>
        <w:t>.</w:t>
      </w:r>
    </w:p>
    <w:p w:rsidR="0088218F" w:rsidRDefault="00073E39" w:rsidP="00CB0526">
      <w:pPr>
        <w:spacing w:after="0" w:line="360" w:lineRule="auto"/>
        <w:ind w:left="426" w:right="566" w:firstLine="425"/>
        <w:contextualSpacing/>
        <w:jc w:val="both"/>
        <w:rPr>
          <w:rFonts w:ascii="Garamond" w:eastAsia="Times New Roman" w:hAnsi="Garamond" w:cs="Times New Roman"/>
          <w:i/>
          <w:color w:val="1C2024"/>
          <w:spacing w:val="3"/>
          <w:sz w:val="30"/>
          <w:szCs w:val="30"/>
          <w:lang w:eastAsia="it-IT"/>
        </w:rPr>
      </w:pPr>
      <w:r>
        <w:rPr>
          <w:rFonts w:ascii="Garamond" w:eastAsia="Times New Roman" w:hAnsi="Garamond" w:cs="Times New Roman"/>
          <w:color w:val="1C2024"/>
          <w:spacing w:val="3"/>
          <w:sz w:val="30"/>
          <w:szCs w:val="30"/>
          <w:lang w:eastAsia="it-IT"/>
        </w:rPr>
        <w:t>Nel successivo Consiglio dei Ministri del 27 febbraio 2019 è stata presentata e illustrata nel dettaglio la “</w:t>
      </w:r>
      <w:r w:rsidRPr="005D7A13">
        <w:rPr>
          <w:rFonts w:ascii="Garamond" w:eastAsia="Times New Roman" w:hAnsi="Garamond" w:cs="Times New Roman"/>
          <w:i/>
          <w:color w:val="1C2024"/>
          <w:spacing w:val="3"/>
          <w:sz w:val="30"/>
          <w:szCs w:val="30"/>
          <w:lang w:eastAsia="it-IT"/>
        </w:rPr>
        <w:t xml:space="preserve">Relazione </w:t>
      </w:r>
      <w:r>
        <w:rPr>
          <w:rFonts w:ascii="Garamond" w:eastAsia="Times New Roman" w:hAnsi="Garamond" w:cs="Times New Roman"/>
          <w:i/>
          <w:color w:val="1C2024"/>
          <w:spacing w:val="3"/>
          <w:sz w:val="30"/>
          <w:szCs w:val="30"/>
          <w:lang w:eastAsia="it-IT"/>
        </w:rPr>
        <w:t>consuntiva</w:t>
      </w:r>
      <w:r w:rsidRPr="005D7A13">
        <w:rPr>
          <w:rFonts w:ascii="Garamond" w:eastAsia="Times New Roman" w:hAnsi="Garamond" w:cs="Times New Roman"/>
          <w:i/>
          <w:color w:val="1C2024"/>
          <w:spacing w:val="3"/>
          <w:sz w:val="30"/>
          <w:szCs w:val="30"/>
          <w:lang w:eastAsia="it-IT"/>
        </w:rPr>
        <w:t xml:space="preserve"> sulla partecipazione dell'Italia all'Unione</w:t>
      </w:r>
      <w:r>
        <w:rPr>
          <w:rFonts w:ascii="Garamond" w:eastAsia="Times New Roman" w:hAnsi="Garamond" w:cs="Times New Roman"/>
          <w:i/>
          <w:color w:val="1C2024"/>
          <w:spacing w:val="3"/>
          <w:sz w:val="30"/>
          <w:szCs w:val="30"/>
          <w:lang w:eastAsia="it-IT"/>
        </w:rPr>
        <w:t xml:space="preserve"> europea, relativa all'anno 2018</w:t>
      </w:r>
      <w:r w:rsidR="00CB0526">
        <w:rPr>
          <w:rFonts w:ascii="Garamond" w:eastAsia="Times New Roman" w:hAnsi="Garamond" w:cs="Times New Roman"/>
          <w:color w:val="1C2024"/>
          <w:spacing w:val="3"/>
          <w:sz w:val="30"/>
          <w:szCs w:val="30"/>
          <w:lang w:eastAsia="it-IT"/>
        </w:rPr>
        <w:t>.</w:t>
      </w:r>
      <w:r w:rsidRPr="00CB0526">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i/>
          <w:color w:val="1C2024"/>
          <w:spacing w:val="3"/>
          <w:sz w:val="30"/>
          <w:szCs w:val="30"/>
          <w:lang w:eastAsia="it-IT"/>
        </w:rPr>
      </w:pPr>
      <w:r>
        <w:rPr>
          <w:rFonts w:ascii="Garamond" w:eastAsia="Times New Roman" w:hAnsi="Garamond" w:cs="Times New Roman"/>
          <w:color w:val="1C2024"/>
          <w:spacing w:val="3"/>
          <w:sz w:val="30"/>
          <w:szCs w:val="30"/>
          <w:lang w:eastAsia="it-IT"/>
        </w:rPr>
        <w:t>Nella relazione consuntiva, si legge invece: “</w:t>
      </w:r>
      <w:r w:rsidRPr="003F1D01">
        <w:rPr>
          <w:rFonts w:ascii="Garamond" w:eastAsia="Times New Roman" w:hAnsi="Garamond" w:cs="Times New Roman"/>
          <w:i/>
          <w:color w:val="1C2024"/>
          <w:spacing w:val="3"/>
          <w:sz w:val="30"/>
          <w:szCs w:val="30"/>
          <w:lang w:eastAsia="it-IT"/>
        </w:rPr>
        <w:t>Con specifico riferimento alla riforma di ESM, il compromesso raggiunto ha riguardato, innanzitutto, la revisione dei suoi strumenti finanziari di supporto precauzionale (</w:t>
      </w:r>
      <w:proofErr w:type="spellStart"/>
      <w:r w:rsidRPr="003F1D01">
        <w:rPr>
          <w:rFonts w:ascii="Garamond" w:eastAsia="Times New Roman" w:hAnsi="Garamond" w:cs="Times New Roman"/>
          <w:color w:val="1C2024"/>
          <w:spacing w:val="3"/>
          <w:sz w:val="30"/>
          <w:szCs w:val="30"/>
          <w:lang w:eastAsia="it-IT"/>
        </w:rPr>
        <w:t>Precautionary</w:t>
      </w:r>
      <w:proofErr w:type="spellEnd"/>
      <w:r w:rsidRPr="003F1D01">
        <w:rPr>
          <w:rFonts w:ascii="Garamond" w:eastAsia="Times New Roman" w:hAnsi="Garamond" w:cs="Times New Roman"/>
          <w:color w:val="1C2024"/>
          <w:spacing w:val="3"/>
          <w:sz w:val="30"/>
          <w:szCs w:val="30"/>
          <w:lang w:eastAsia="it-IT"/>
        </w:rPr>
        <w:t xml:space="preserve"> </w:t>
      </w:r>
      <w:proofErr w:type="spellStart"/>
      <w:r w:rsidRPr="003F1D01">
        <w:rPr>
          <w:rFonts w:ascii="Garamond" w:eastAsia="Times New Roman" w:hAnsi="Garamond" w:cs="Times New Roman"/>
          <w:color w:val="1C2024"/>
          <w:spacing w:val="3"/>
          <w:sz w:val="30"/>
          <w:szCs w:val="30"/>
          <w:lang w:eastAsia="it-IT"/>
        </w:rPr>
        <w:t>Conditioned</w:t>
      </w:r>
      <w:proofErr w:type="spellEnd"/>
      <w:r w:rsidRPr="003F1D01">
        <w:rPr>
          <w:rFonts w:ascii="Garamond" w:eastAsia="Times New Roman" w:hAnsi="Garamond" w:cs="Times New Roman"/>
          <w:color w:val="1C2024"/>
          <w:spacing w:val="3"/>
          <w:sz w:val="30"/>
          <w:szCs w:val="30"/>
          <w:lang w:eastAsia="it-IT"/>
        </w:rPr>
        <w:t xml:space="preserve"> Credit Line</w:t>
      </w:r>
      <w:r w:rsidRPr="003F1D01">
        <w:rPr>
          <w:rFonts w:ascii="Garamond" w:eastAsia="Times New Roman" w:hAnsi="Garamond" w:cs="Times New Roman"/>
          <w:i/>
          <w:color w:val="1C2024"/>
          <w:spacing w:val="3"/>
          <w:sz w:val="30"/>
          <w:szCs w:val="30"/>
          <w:lang w:eastAsia="it-IT"/>
        </w:rPr>
        <w:t xml:space="preserve"> – PCCL). Rispetto ai rapporti di collaborazione tra </w:t>
      </w:r>
      <w:r w:rsidRPr="003F1D01">
        <w:rPr>
          <w:rFonts w:ascii="Garamond" w:eastAsia="Times New Roman" w:hAnsi="Garamond" w:cs="Times New Roman"/>
          <w:i/>
          <w:color w:val="1C2024"/>
          <w:spacing w:val="3"/>
          <w:sz w:val="30"/>
          <w:szCs w:val="30"/>
          <w:lang w:eastAsia="it-IT"/>
        </w:rPr>
        <w:lastRenderedPageBreak/>
        <w:t xml:space="preserve">ESM e la Commissione, all’interno e fuori dai programmi di assistenza finanziaria, un accordo comune tra le due istituzioni ne ha sancito la collaborazione nel disegno della condizionalità connessa ai programmi e ne ha prefigurato la complementarietà dei ruoli nell’analisi sulla sostenibilità del debito. Inoltre, è stato previsto un possibile ruolo di “facilitatore” da parte di ESM del dialogo tra creditori e Stati membri nel caso di operazioni di ristrutturazione del debito (con un coinvolgimento da parte di ESM di tipo informale, non vincolante, su base confidenziale e, soprattutto, attivabile solo su richiesta dello Stato membro). Relativamente alla revisione delle </w:t>
      </w:r>
      <w:proofErr w:type="spellStart"/>
      <w:r>
        <w:rPr>
          <w:rFonts w:ascii="Garamond" w:eastAsia="Times New Roman" w:hAnsi="Garamond" w:cs="Times New Roman"/>
          <w:color w:val="1C2024"/>
          <w:spacing w:val="3"/>
          <w:sz w:val="30"/>
          <w:szCs w:val="30"/>
          <w:lang w:eastAsia="it-IT"/>
        </w:rPr>
        <w:t>Collective</w:t>
      </w:r>
      <w:proofErr w:type="spellEnd"/>
      <w:r>
        <w:rPr>
          <w:rFonts w:ascii="Garamond" w:eastAsia="Times New Roman" w:hAnsi="Garamond" w:cs="Times New Roman"/>
          <w:color w:val="1C2024"/>
          <w:spacing w:val="3"/>
          <w:sz w:val="30"/>
          <w:szCs w:val="30"/>
          <w:lang w:eastAsia="it-IT"/>
        </w:rPr>
        <w:t xml:space="preserve"> </w:t>
      </w:r>
      <w:r w:rsidRPr="003F1D01">
        <w:rPr>
          <w:rFonts w:ascii="Garamond" w:eastAsia="Times New Roman" w:hAnsi="Garamond" w:cs="Times New Roman"/>
          <w:color w:val="1C2024"/>
          <w:spacing w:val="3"/>
          <w:sz w:val="30"/>
          <w:szCs w:val="30"/>
          <w:lang w:eastAsia="it-IT"/>
        </w:rPr>
        <w:t xml:space="preserve">Action </w:t>
      </w:r>
      <w:proofErr w:type="spellStart"/>
      <w:r w:rsidRPr="003F1D01">
        <w:rPr>
          <w:rFonts w:ascii="Garamond" w:eastAsia="Times New Roman" w:hAnsi="Garamond" w:cs="Times New Roman"/>
          <w:color w:val="1C2024"/>
          <w:spacing w:val="3"/>
          <w:sz w:val="30"/>
          <w:szCs w:val="30"/>
          <w:lang w:eastAsia="it-IT"/>
        </w:rPr>
        <w:t>Clauses</w:t>
      </w:r>
      <w:proofErr w:type="spellEnd"/>
      <w:r w:rsidRPr="003F1D01">
        <w:rPr>
          <w:rFonts w:ascii="Garamond" w:eastAsia="Times New Roman" w:hAnsi="Garamond" w:cs="Times New Roman"/>
          <w:i/>
          <w:color w:val="1C2024"/>
          <w:spacing w:val="3"/>
          <w:sz w:val="30"/>
          <w:szCs w:val="30"/>
          <w:lang w:eastAsia="it-IT"/>
        </w:rPr>
        <w:t xml:space="preserve"> – </w:t>
      </w:r>
      <w:proofErr w:type="spellStart"/>
      <w:r w:rsidRPr="003F1D01">
        <w:rPr>
          <w:rFonts w:ascii="Garamond" w:eastAsia="Times New Roman" w:hAnsi="Garamond" w:cs="Times New Roman"/>
          <w:color w:val="1C2024"/>
          <w:spacing w:val="3"/>
          <w:sz w:val="30"/>
          <w:szCs w:val="30"/>
          <w:lang w:eastAsia="it-IT"/>
        </w:rPr>
        <w:t>CACs</w:t>
      </w:r>
      <w:proofErr w:type="spellEnd"/>
      <w:r w:rsidRPr="003F1D01">
        <w:rPr>
          <w:rFonts w:ascii="Garamond" w:eastAsia="Times New Roman" w:hAnsi="Garamond" w:cs="Times New Roman"/>
          <w:i/>
          <w:color w:val="1C2024"/>
          <w:spacing w:val="3"/>
          <w:sz w:val="30"/>
          <w:szCs w:val="30"/>
          <w:lang w:eastAsia="it-IT"/>
        </w:rPr>
        <w:t xml:space="preserve"> presenti nella documentazione legale sottostante i Titoli di Stato emessi dai paesi dell’Area Euro, infine, l’accordo raggiunto prevede che siano introdotte </w:t>
      </w:r>
      <w:proofErr w:type="spellStart"/>
      <w:r w:rsidRPr="003F1D01">
        <w:rPr>
          <w:rFonts w:ascii="Garamond" w:eastAsia="Times New Roman" w:hAnsi="Garamond" w:cs="Times New Roman"/>
          <w:color w:val="1C2024"/>
          <w:spacing w:val="3"/>
          <w:sz w:val="30"/>
          <w:szCs w:val="30"/>
          <w:lang w:eastAsia="it-IT"/>
        </w:rPr>
        <w:t>CACs</w:t>
      </w:r>
      <w:proofErr w:type="spellEnd"/>
      <w:r w:rsidRPr="003F1D01">
        <w:rPr>
          <w:rFonts w:ascii="Garamond" w:eastAsia="Times New Roman" w:hAnsi="Garamond" w:cs="Times New Roman"/>
          <w:color w:val="1C2024"/>
          <w:spacing w:val="3"/>
          <w:sz w:val="30"/>
          <w:szCs w:val="30"/>
          <w:lang w:eastAsia="it-IT"/>
        </w:rPr>
        <w:t xml:space="preserve"> </w:t>
      </w:r>
      <w:r w:rsidRPr="003F1D01">
        <w:rPr>
          <w:rFonts w:ascii="Garamond" w:eastAsia="Times New Roman" w:hAnsi="Garamond" w:cs="Times New Roman"/>
          <w:i/>
          <w:color w:val="1C2024"/>
          <w:spacing w:val="3"/>
          <w:sz w:val="30"/>
          <w:szCs w:val="30"/>
          <w:lang w:eastAsia="it-IT"/>
        </w:rPr>
        <w:t>di tipo “</w:t>
      </w:r>
      <w:r w:rsidRPr="003F1D01">
        <w:rPr>
          <w:rFonts w:ascii="Garamond" w:eastAsia="Times New Roman" w:hAnsi="Garamond" w:cs="Times New Roman"/>
          <w:color w:val="1C2024"/>
          <w:spacing w:val="3"/>
          <w:sz w:val="30"/>
          <w:szCs w:val="30"/>
          <w:lang w:eastAsia="it-IT"/>
        </w:rPr>
        <w:t xml:space="preserve">single </w:t>
      </w:r>
      <w:proofErr w:type="spellStart"/>
      <w:r w:rsidRPr="003F1D01">
        <w:rPr>
          <w:rFonts w:ascii="Garamond" w:eastAsia="Times New Roman" w:hAnsi="Garamond" w:cs="Times New Roman"/>
          <w:color w:val="1C2024"/>
          <w:spacing w:val="3"/>
          <w:sz w:val="30"/>
          <w:szCs w:val="30"/>
          <w:lang w:eastAsia="it-IT"/>
        </w:rPr>
        <w:t>limb</w:t>
      </w:r>
      <w:proofErr w:type="spellEnd"/>
      <w:r w:rsidRPr="003F1D01">
        <w:rPr>
          <w:rFonts w:ascii="Garamond" w:eastAsia="Times New Roman" w:hAnsi="Garamond" w:cs="Times New Roman"/>
          <w:i/>
          <w:color w:val="1C2024"/>
          <w:spacing w:val="3"/>
          <w:sz w:val="30"/>
          <w:szCs w:val="30"/>
          <w:lang w:eastAsia="it-IT"/>
        </w:rPr>
        <w:t>” entro il 2022, includendo questo impegno nel Trattato ESM</w:t>
      </w:r>
      <w:r w:rsidRPr="00CB0526">
        <w:rPr>
          <w:rFonts w:ascii="Garamond" w:eastAsia="Times New Roman" w:hAnsi="Garamond" w:cs="Times New Roman"/>
          <w:color w:val="1C2024"/>
          <w:spacing w:val="3"/>
          <w:sz w:val="30"/>
          <w:szCs w:val="30"/>
          <w:lang w:eastAsia="it-IT"/>
        </w:rPr>
        <w:t>”</w:t>
      </w:r>
      <w:r w:rsidR="00CB0526">
        <w:rPr>
          <w:rFonts w:ascii="Garamond" w:eastAsia="Times New Roman" w:hAnsi="Garamond" w:cs="Times New Roman"/>
          <w:color w:val="1C2024"/>
          <w:spacing w:val="3"/>
          <w:sz w:val="30"/>
          <w:szCs w:val="30"/>
          <w:lang w:eastAsia="it-IT"/>
        </w:rPr>
        <w:t>.</w:t>
      </w:r>
    </w:p>
    <w:p w:rsidR="00073E39" w:rsidRPr="00A67B28"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proofErr w:type="gramStart"/>
      <w:r w:rsidRPr="00A67B28">
        <w:rPr>
          <w:rFonts w:ascii="Garamond" w:eastAsia="Times New Roman" w:hAnsi="Garamond" w:cs="Times New Roman"/>
          <w:color w:val="1C2024"/>
          <w:spacing w:val="3"/>
          <w:sz w:val="30"/>
          <w:szCs w:val="30"/>
          <w:lang w:eastAsia="it-IT"/>
        </w:rPr>
        <w:t>E’</w:t>
      </w:r>
      <w:proofErr w:type="gramEnd"/>
      <w:r w:rsidRPr="00A67B28">
        <w:rPr>
          <w:rFonts w:ascii="Garamond" w:eastAsia="Times New Roman" w:hAnsi="Garamond" w:cs="Times New Roman"/>
          <w:color w:val="1C2024"/>
          <w:spacing w:val="3"/>
          <w:sz w:val="30"/>
          <w:szCs w:val="30"/>
          <w:lang w:eastAsia="it-IT"/>
        </w:rPr>
        <w:t xml:space="preserve"> importante sot</w:t>
      </w:r>
      <w:r>
        <w:rPr>
          <w:rFonts w:ascii="Garamond" w:eastAsia="Times New Roman" w:hAnsi="Garamond" w:cs="Times New Roman"/>
          <w:color w:val="1C2024"/>
          <w:spacing w:val="3"/>
          <w:sz w:val="30"/>
          <w:szCs w:val="30"/>
          <w:lang w:eastAsia="it-IT"/>
        </w:rPr>
        <w:t>t</w:t>
      </w:r>
      <w:r w:rsidRPr="00A67B28">
        <w:rPr>
          <w:rFonts w:ascii="Garamond" w:eastAsia="Times New Roman" w:hAnsi="Garamond" w:cs="Times New Roman"/>
          <w:color w:val="1C2024"/>
          <w:spacing w:val="3"/>
          <w:sz w:val="30"/>
          <w:szCs w:val="30"/>
          <w:lang w:eastAsia="it-IT"/>
        </w:rPr>
        <w:t xml:space="preserve">olineare fin da ora come </w:t>
      </w:r>
      <w:r w:rsidR="004A7A2B">
        <w:rPr>
          <w:rFonts w:ascii="Garamond" w:eastAsia="Times New Roman" w:hAnsi="Garamond" w:cs="Times New Roman"/>
          <w:color w:val="1C2024"/>
          <w:spacing w:val="3"/>
          <w:sz w:val="30"/>
          <w:szCs w:val="30"/>
          <w:lang w:eastAsia="it-IT"/>
        </w:rPr>
        <w:t xml:space="preserve">anche </w:t>
      </w:r>
      <w:r w:rsidRPr="00175E92">
        <w:rPr>
          <w:rFonts w:ascii="Garamond" w:eastAsia="Times New Roman" w:hAnsi="Garamond" w:cs="Times New Roman"/>
          <w:color w:val="1C2024"/>
          <w:spacing w:val="3"/>
          <w:sz w:val="30"/>
          <w:szCs w:val="30"/>
          <w:lang w:eastAsia="it-IT"/>
        </w:rPr>
        <w:t>l</w:t>
      </w:r>
      <w:r w:rsidR="00980C5E">
        <w:rPr>
          <w:rFonts w:ascii="Garamond" w:eastAsia="Times New Roman" w:hAnsi="Garamond" w:cs="Times New Roman"/>
          <w:color w:val="1C2024"/>
          <w:spacing w:val="3"/>
          <w:sz w:val="30"/>
          <w:szCs w:val="30"/>
          <w:lang w:eastAsia="it-IT"/>
        </w:rPr>
        <w:t>’</w:t>
      </w:r>
      <w:r w:rsidRPr="00175E92">
        <w:rPr>
          <w:rFonts w:ascii="Garamond" w:eastAsia="Times New Roman" w:hAnsi="Garamond" w:cs="Times New Roman"/>
          <w:color w:val="1C2024"/>
          <w:spacing w:val="3"/>
          <w:sz w:val="30"/>
          <w:szCs w:val="30"/>
          <w:lang w:eastAsia="it-IT"/>
        </w:rPr>
        <w:t>accordo raggiunto in sede di negoziato su queste c.d. clausole</w:t>
      </w:r>
      <w:r w:rsidRPr="00A67B28">
        <w:rPr>
          <w:rFonts w:ascii="Garamond" w:eastAsia="Times New Roman" w:hAnsi="Garamond" w:cs="Times New Roman"/>
          <w:color w:val="1C2024"/>
          <w:spacing w:val="3"/>
          <w:sz w:val="30"/>
          <w:szCs w:val="30"/>
          <w:lang w:eastAsia="it-IT"/>
        </w:rPr>
        <w:t xml:space="preserve"> di tipo “</w:t>
      </w:r>
      <w:r w:rsidRPr="0079168A">
        <w:rPr>
          <w:rFonts w:ascii="Garamond" w:eastAsia="Times New Roman" w:hAnsi="Garamond" w:cs="Times New Roman"/>
          <w:i/>
          <w:color w:val="1C2024"/>
          <w:spacing w:val="3"/>
          <w:sz w:val="30"/>
          <w:szCs w:val="30"/>
          <w:lang w:eastAsia="it-IT"/>
        </w:rPr>
        <w:t xml:space="preserve">single </w:t>
      </w:r>
      <w:proofErr w:type="spellStart"/>
      <w:r w:rsidRPr="0079168A">
        <w:rPr>
          <w:rFonts w:ascii="Garamond" w:eastAsia="Times New Roman" w:hAnsi="Garamond" w:cs="Times New Roman"/>
          <w:i/>
          <w:color w:val="1C2024"/>
          <w:spacing w:val="3"/>
          <w:sz w:val="30"/>
          <w:szCs w:val="30"/>
          <w:lang w:eastAsia="it-IT"/>
        </w:rPr>
        <w:t>limb</w:t>
      </w:r>
      <w:proofErr w:type="spellEnd"/>
      <w:r w:rsidRPr="00A67B28">
        <w:rPr>
          <w:rFonts w:ascii="Garamond" w:eastAsia="Times New Roman" w:hAnsi="Garamond" w:cs="Times New Roman"/>
          <w:color w:val="1C2024"/>
          <w:spacing w:val="3"/>
          <w:sz w:val="30"/>
          <w:szCs w:val="30"/>
          <w:lang w:eastAsia="it-IT"/>
        </w:rPr>
        <w:t>”</w:t>
      </w:r>
      <w:r>
        <w:rPr>
          <w:rFonts w:ascii="Garamond" w:eastAsia="Times New Roman" w:hAnsi="Garamond" w:cs="Times New Roman"/>
          <w:color w:val="1C2024"/>
          <w:spacing w:val="3"/>
          <w:sz w:val="30"/>
          <w:szCs w:val="30"/>
          <w:lang w:eastAsia="it-IT"/>
        </w:rPr>
        <w:t xml:space="preserve"> fosse </w:t>
      </w:r>
      <w:r w:rsidR="004A7A2B">
        <w:rPr>
          <w:rFonts w:ascii="Garamond" w:eastAsia="Times New Roman" w:hAnsi="Garamond" w:cs="Times New Roman"/>
          <w:color w:val="1C2024"/>
          <w:spacing w:val="3"/>
          <w:sz w:val="30"/>
          <w:szCs w:val="30"/>
          <w:lang w:eastAsia="it-IT"/>
        </w:rPr>
        <w:t xml:space="preserve">specificamente </w:t>
      </w:r>
      <w:r>
        <w:rPr>
          <w:rFonts w:ascii="Garamond" w:eastAsia="Times New Roman" w:hAnsi="Garamond" w:cs="Times New Roman"/>
          <w:color w:val="1C2024"/>
          <w:spacing w:val="3"/>
          <w:sz w:val="30"/>
          <w:szCs w:val="30"/>
          <w:lang w:eastAsia="it-IT"/>
        </w:rPr>
        <w:t>affrontat</w:t>
      </w:r>
      <w:r w:rsidR="004A7A2B">
        <w:rPr>
          <w:rFonts w:ascii="Garamond" w:eastAsia="Times New Roman" w:hAnsi="Garamond" w:cs="Times New Roman"/>
          <w:color w:val="1C2024"/>
          <w:spacing w:val="3"/>
          <w:sz w:val="30"/>
          <w:szCs w:val="30"/>
          <w:lang w:eastAsia="it-IT"/>
        </w:rPr>
        <w:t>o</w:t>
      </w:r>
      <w:r>
        <w:rPr>
          <w:rFonts w:ascii="Garamond" w:eastAsia="Times New Roman" w:hAnsi="Garamond" w:cs="Times New Roman"/>
          <w:color w:val="1C2024"/>
          <w:spacing w:val="3"/>
          <w:sz w:val="30"/>
          <w:szCs w:val="30"/>
          <w:lang w:eastAsia="it-IT"/>
        </w:rPr>
        <w:t xml:space="preserve"> nella relazione.</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E voglio anche richiamare l’attenzione sul passaggio della Relazione, condivisa dal Consiglio dei Ministri e poi approvata dal Parlamento, in cui si dà atto che</w:t>
      </w:r>
      <w:r w:rsidRPr="003F1D01">
        <w:rPr>
          <w:rFonts w:ascii="Garamond" w:eastAsia="Times New Roman" w:hAnsi="Garamond" w:cs="Times New Roman"/>
          <w:i/>
          <w:color w:val="1C2024"/>
          <w:spacing w:val="3"/>
          <w:sz w:val="30"/>
          <w:szCs w:val="30"/>
          <w:lang w:eastAsia="it-IT"/>
        </w:rPr>
        <w:t xml:space="preserve"> </w:t>
      </w:r>
      <w:r>
        <w:rPr>
          <w:rFonts w:ascii="Garamond" w:eastAsia="Times New Roman" w:hAnsi="Garamond" w:cs="Times New Roman"/>
          <w:i/>
          <w:color w:val="1C2024"/>
          <w:spacing w:val="3"/>
          <w:sz w:val="30"/>
          <w:szCs w:val="30"/>
          <w:lang w:eastAsia="it-IT"/>
        </w:rPr>
        <w:t>“</w:t>
      </w:r>
      <w:r w:rsidRPr="003F1D01">
        <w:rPr>
          <w:rFonts w:ascii="Garamond" w:eastAsia="Times New Roman" w:hAnsi="Garamond" w:cs="Times New Roman"/>
          <w:i/>
          <w:color w:val="1C2024"/>
          <w:spacing w:val="3"/>
          <w:sz w:val="30"/>
          <w:szCs w:val="30"/>
          <w:lang w:eastAsia="it-IT"/>
        </w:rPr>
        <w:t>Grazie anche all’iniziativa italiana, è stato evitato che nell’accordo finale fossero contemplate misure, chieste da diversi altri Stati membri, relative a meccanismi di ristrutturazione automatica del debito sovrano e al ruolo di ESM nella sorveglianza fiscale o nell’analisi di sostenibilità del debito</w:t>
      </w:r>
      <w:r>
        <w:rPr>
          <w:rFonts w:ascii="Garamond" w:eastAsia="Times New Roman" w:hAnsi="Garamond" w:cs="Times New Roman"/>
          <w:i/>
          <w:color w:val="1C2024"/>
          <w:spacing w:val="3"/>
          <w:sz w:val="30"/>
          <w:szCs w:val="30"/>
          <w:lang w:eastAsia="it-IT"/>
        </w:rPr>
        <w:t>”</w:t>
      </w:r>
      <w:r w:rsidR="00CB0526">
        <w:rPr>
          <w:rFonts w:ascii="Garamond" w:eastAsia="Times New Roman" w:hAnsi="Garamond" w:cs="Times New Roman"/>
          <w:i/>
          <w:color w:val="1C2024"/>
          <w:spacing w:val="3"/>
          <w:sz w:val="30"/>
          <w:szCs w:val="30"/>
          <w:lang w:eastAsia="it-IT"/>
        </w:rPr>
        <w:t xml:space="preserve"> </w:t>
      </w:r>
      <w:r w:rsidRPr="00CB0526">
        <w:rPr>
          <w:rFonts w:ascii="Garamond" w:eastAsia="Times New Roman" w:hAnsi="Garamond" w:cs="Times New Roman"/>
          <w:color w:val="1C2024"/>
          <w:spacing w:val="3"/>
          <w:sz w:val="30"/>
          <w:szCs w:val="30"/>
          <w:lang w:eastAsia="it-IT"/>
        </w:rPr>
        <w:t>e che</w:t>
      </w:r>
      <w:r w:rsidRPr="003F1D01">
        <w:rPr>
          <w:rFonts w:ascii="Garamond" w:eastAsia="Times New Roman" w:hAnsi="Garamond" w:cs="Times New Roman"/>
          <w:i/>
          <w:color w:val="1C2024"/>
          <w:spacing w:val="3"/>
          <w:sz w:val="30"/>
          <w:szCs w:val="30"/>
          <w:lang w:eastAsia="it-IT"/>
        </w:rPr>
        <w:t xml:space="preserve"> </w:t>
      </w:r>
      <w:r w:rsidRPr="00CB0526">
        <w:rPr>
          <w:rFonts w:ascii="Garamond" w:eastAsia="Times New Roman" w:hAnsi="Garamond" w:cs="Times New Roman"/>
          <w:color w:val="1C2024"/>
          <w:spacing w:val="3"/>
          <w:sz w:val="30"/>
          <w:szCs w:val="30"/>
          <w:lang w:eastAsia="it-IT"/>
        </w:rPr>
        <w:t>“</w:t>
      </w:r>
      <w:r w:rsidRPr="003F1D01">
        <w:rPr>
          <w:rFonts w:ascii="Garamond" w:eastAsia="Times New Roman" w:hAnsi="Garamond" w:cs="Times New Roman"/>
          <w:i/>
          <w:color w:val="1C2024"/>
          <w:spacing w:val="3"/>
          <w:sz w:val="30"/>
          <w:szCs w:val="30"/>
          <w:lang w:eastAsia="it-IT"/>
        </w:rPr>
        <w:t>Il Governo ha dato seguito agli atti di indirizzo formulati dal Senato della Repubblica e della Camera dei Deputati in relazione al pacchetto di proposte legislative e di comunicazioni presentate dalla Commissione Europea il 6 dicembre 2017 sui vari aspetti del completamento e rafforzamento dell’Unione Economica e Monetaria (UEM)</w:t>
      </w:r>
      <w:r w:rsidRPr="00CB0526">
        <w:rPr>
          <w:rFonts w:ascii="Garamond" w:eastAsia="Times New Roman" w:hAnsi="Garamond" w:cs="Times New Roman"/>
          <w:color w:val="1C2024"/>
          <w:spacing w:val="3"/>
          <w:sz w:val="30"/>
          <w:szCs w:val="30"/>
          <w:lang w:eastAsia="it-IT"/>
        </w:rPr>
        <w:t>”</w:t>
      </w:r>
      <w:r w:rsidR="00CB0526">
        <w:rPr>
          <w:rFonts w:ascii="Garamond" w:eastAsia="Times New Roman" w:hAnsi="Garamond" w:cs="Times New Roman"/>
          <w:color w:val="1C2024"/>
          <w:spacing w:val="3"/>
          <w:sz w:val="30"/>
          <w:szCs w:val="30"/>
          <w:lang w:eastAsia="it-IT"/>
        </w:rPr>
        <w:t>.</w:t>
      </w:r>
    </w:p>
    <w:p w:rsidR="00073E39" w:rsidRDefault="004A7A2B"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lastRenderedPageBreak/>
        <w:t>Nel corso di questa seduta del 27 febbraio 2019 i</w:t>
      </w:r>
      <w:r w:rsidR="00073E39">
        <w:rPr>
          <w:rFonts w:ascii="Garamond" w:eastAsia="Times New Roman" w:hAnsi="Garamond" w:cs="Times New Roman"/>
          <w:color w:val="1C2024"/>
          <w:spacing w:val="3"/>
          <w:sz w:val="30"/>
          <w:szCs w:val="30"/>
          <w:lang w:eastAsia="it-IT"/>
        </w:rPr>
        <w:t xml:space="preserve">l Consiglio dei Ministri ha </w:t>
      </w:r>
      <w:r>
        <w:rPr>
          <w:rFonts w:ascii="Garamond" w:eastAsia="Times New Roman" w:hAnsi="Garamond" w:cs="Times New Roman"/>
          <w:color w:val="1C2024"/>
          <w:spacing w:val="3"/>
          <w:sz w:val="30"/>
          <w:szCs w:val="30"/>
          <w:lang w:eastAsia="it-IT"/>
        </w:rPr>
        <w:t xml:space="preserve">preso atto, </w:t>
      </w:r>
      <w:r w:rsidR="00073E39">
        <w:rPr>
          <w:rFonts w:ascii="Garamond" w:eastAsia="Times New Roman" w:hAnsi="Garamond" w:cs="Times New Roman"/>
          <w:color w:val="1C2024"/>
          <w:spacing w:val="3"/>
          <w:sz w:val="30"/>
          <w:szCs w:val="30"/>
          <w:lang w:eastAsia="it-IT"/>
        </w:rPr>
        <w:t>all’unanimità</w:t>
      </w:r>
      <w:r>
        <w:rPr>
          <w:rFonts w:ascii="Garamond" w:eastAsia="Times New Roman" w:hAnsi="Garamond" w:cs="Times New Roman"/>
          <w:color w:val="1C2024"/>
          <w:spacing w:val="3"/>
          <w:sz w:val="30"/>
          <w:szCs w:val="30"/>
          <w:lang w:eastAsia="it-IT"/>
        </w:rPr>
        <w:t>,</w:t>
      </w:r>
      <w:r w:rsidR="00073E39">
        <w:rPr>
          <w:rFonts w:ascii="Garamond" w:eastAsia="Times New Roman" w:hAnsi="Garamond" w:cs="Times New Roman"/>
          <w:color w:val="1C2024"/>
          <w:spacing w:val="3"/>
          <w:sz w:val="30"/>
          <w:szCs w:val="30"/>
          <w:lang w:eastAsia="it-IT"/>
        </w:rPr>
        <w:t xml:space="preserve"> </w:t>
      </w:r>
      <w:r w:rsidR="000E2B33">
        <w:rPr>
          <w:rFonts w:ascii="Garamond" w:eastAsia="Times New Roman" w:hAnsi="Garamond" w:cs="Times New Roman"/>
          <w:color w:val="1C2024"/>
          <w:spacing w:val="3"/>
          <w:sz w:val="30"/>
          <w:szCs w:val="30"/>
          <w:lang w:eastAsia="it-IT"/>
        </w:rPr>
        <w:t>di questo passaggio e nessuno dei ministri presenti, compresi quelli della Lega, ha mosso obiezioni</w:t>
      </w:r>
      <w:r w:rsidR="00073E3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sul punto e, in particolare, sul</w:t>
      </w:r>
      <w:r w:rsidR="00073E39">
        <w:rPr>
          <w:rFonts w:ascii="Garamond" w:eastAsia="Times New Roman" w:hAnsi="Garamond" w:cs="Times New Roman"/>
          <w:color w:val="1C2024"/>
          <w:spacing w:val="3"/>
          <w:sz w:val="30"/>
          <w:szCs w:val="30"/>
          <w:lang w:eastAsia="it-IT"/>
        </w:rPr>
        <w:t>la relazione da presentare alle Camere.</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Entrambe le relazioni sono state presentate alle Camere, come previsto dall’art. 13 della legge n. 234 del 2012, e approvate definitivamente dal Parlamento dopo una ampia discussione sviluppatasi nel corso di diverse sedute delle Commissioni.</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Alla Camera dei deputati, a seguito degli ulteriori pareri favorevoli sulla relazione delle Commissioni I, II, III, IV, V, VI, VII, VIII, IX, X, XI, XII e XIII, la XIV Commissione della Camera sulle politiche dell’Unione europea approvò la relazione programmatica il 21 marzo 2019</w:t>
      </w:r>
      <w:r w:rsidR="0088218F">
        <w:rPr>
          <w:rFonts w:ascii="Garamond" w:eastAsia="Times New Roman" w:hAnsi="Garamond" w:cs="Times New Roman"/>
          <w:color w:val="1C2024"/>
          <w:spacing w:val="3"/>
          <w:sz w:val="30"/>
          <w:szCs w:val="30"/>
          <w:lang w:eastAsia="it-IT"/>
        </w:rPr>
        <w:t xml:space="preserve"> (</w:t>
      </w:r>
      <w:r w:rsidR="0088218F">
        <w:rPr>
          <w:rFonts w:ascii="Garamond" w:eastAsia="Times New Roman" w:hAnsi="Garamond" w:cs="Times New Roman"/>
          <w:b/>
          <w:color w:val="1C2024"/>
          <w:spacing w:val="3"/>
          <w:sz w:val="30"/>
          <w:szCs w:val="30"/>
          <w:lang w:eastAsia="it-IT"/>
        </w:rPr>
        <w:t>allegato</w:t>
      </w:r>
      <w:r w:rsidR="0088218F" w:rsidRPr="0088218F">
        <w:rPr>
          <w:rFonts w:ascii="Garamond" w:eastAsia="Times New Roman" w:hAnsi="Garamond" w:cs="Times New Roman"/>
          <w:b/>
          <w:color w:val="1C2024"/>
          <w:spacing w:val="3"/>
          <w:sz w:val="30"/>
          <w:szCs w:val="30"/>
          <w:lang w:eastAsia="it-IT"/>
        </w:rPr>
        <w:t xml:space="preserve"> 15</w:t>
      </w:r>
      <w:r w:rsidR="0088218F">
        <w:rPr>
          <w:rFonts w:ascii="Garamond" w:eastAsia="Times New Roman" w:hAnsi="Garamond" w:cs="Times New Roman"/>
          <w:color w:val="1C2024"/>
          <w:spacing w:val="3"/>
          <w:sz w:val="30"/>
          <w:szCs w:val="30"/>
          <w:lang w:eastAsia="it-IT"/>
        </w:rPr>
        <w:t>)</w:t>
      </w:r>
      <w:r>
        <w:rPr>
          <w:rFonts w:ascii="Garamond" w:eastAsia="Times New Roman" w:hAnsi="Garamond" w:cs="Times New Roman"/>
          <w:color w:val="1C2024"/>
          <w:spacing w:val="3"/>
          <w:sz w:val="30"/>
          <w:szCs w:val="30"/>
          <w:lang w:eastAsia="it-IT"/>
        </w:rPr>
        <w:t xml:space="preserve">. </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 particolare, la V Commissione bilancio della Camera, presieduta dall’on. Claudio Borghi, nella seduta del 6 marzo 2019, espresse parere favorevole sulla relazione programmatica con la seguente condizione: “</w:t>
      </w:r>
      <w:r w:rsidRPr="00A67B28">
        <w:rPr>
          <w:rFonts w:ascii="Garamond" w:eastAsia="Times New Roman" w:hAnsi="Garamond" w:cs="Times New Roman"/>
          <w:i/>
          <w:color w:val="1C2024"/>
          <w:spacing w:val="3"/>
          <w:sz w:val="30"/>
          <w:szCs w:val="30"/>
          <w:lang w:eastAsia="it-IT"/>
        </w:rPr>
        <w:t>siano adottate in tutte le sedi istituzionali dell’Unione europea iniziative volte a sospendere, ove possibile, ogni determinazione conclusiva in merito agli atti di cui in premessa, nell’attesa degli esiti delle prossime consultazioni elettorali per l’elezione del Parlamento europeo</w:t>
      </w:r>
      <w:r>
        <w:rPr>
          <w:rFonts w:ascii="Garamond" w:eastAsia="Times New Roman" w:hAnsi="Garamond" w:cs="Times New Roman"/>
          <w:color w:val="1C2024"/>
          <w:spacing w:val="3"/>
          <w:sz w:val="30"/>
          <w:szCs w:val="30"/>
          <w:lang w:eastAsia="it-IT"/>
        </w:rPr>
        <w:t xml:space="preserve">”. Il parere favorevole viene condiviso dall’on. Claudio Borghi, presidente della Commissione e, in rappresentanza del Governo, il sottosegretario Massimo </w:t>
      </w:r>
      <w:proofErr w:type="spellStart"/>
      <w:r>
        <w:rPr>
          <w:rFonts w:ascii="Garamond" w:eastAsia="Times New Roman" w:hAnsi="Garamond" w:cs="Times New Roman"/>
          <w:color w:val="1C2024"/>
          <w:spacing w:val="3"/>
          <w:sz w:val="30"/>
          <w:szCs w:val="30"/>
          <w:lang w:eastAsia="it-IT"/>
        </w:rPr>
        <w:t>Garavaglia</w:t>
      </w:r>
      <w:proofErr w:type="spellEnd"/>
      <w:r>
        <w:rPr>
          <w:rFonts w:ascii="Garamond" w:eastAsia="Times New Roman" w:hAnsi="Garamond" w:cs="Times New Roman"/>
          <w:color w:val="1C2024"/>
          <w:spacing w:val="3"/>
          <w:sz w:val="30"/>
          <w:szCs w:val="30"/>
          <w:lang w:eastAsia="it-IT"/>
        </w:rPr>
        <w:t xml:space="preserve">, nel prendere le distanze da un precedente intervento critico del deputato </w:t>
      </w:r>
      <w:proofErr w:type="spellStart"/>
      <w:r>
        <w:rPr>
          <w:rFonts w:ascii="Garamond" w:eastAsia="Times New Roman" w:hAnsi="Garamond" w:cs="Times New Roman"/>
          <w:color w:val="1C2024"/>
          <w:spacing w:val="3"/>
          <w:sz w:val="30"/>
          <w:szCs w:val="30"/>
          <w:lang w:eastAsia="it-IT"/>
        </w:rPr>
        <w:t>Bellachioma</w:t>
      </w:r>
      <w:proofErr w:type="spellEnd"/>
      <w:r>
        <w:rPr>
          <w:rFonts w:ascii="Garamond" w:eastAsia="Times New Roman" w:hAnsi="Garamond" w:cs="Times New Roman"/>
          <w:color w:val="1C2024"/>
          <w:spacing w:val="3"/>
          <w:sz w:val="30"/>
          <w:szCs w:val="30"/>
          <w:lang w:eastAsia="it-IT"/>
        </w:rPr>
        <w:t>, ritiene equilibrata la proposta di parere favorevole poi approvata</w:t>
      </w:r>
      <w:r w:rsidR="0088218F">
        <w:rPr>
          <w:rFonts w:ascii="Garamond" w:eastAsia="Times New Roman" w:hAnsi="Garamond" w:cs="Times New Roman"/>
          <w:color w:val="1C2024"/>
          <w:spacing w:val="3"/>
          <w:sz w:val="30"/>
          <w:szCs w:val="30"/>
          <w:lang w:eastAsia="it-IT"/>
        </w:rPr>
        <w:t xml:space="preserve"> (</w:t>
      </w:r>
      <w:r w:rsidR="0088218F" w:rsidRPr="0088218F">
        <w:rPr>
          <w:rFonts w:ascii="Garamond" w:eastAsia="Times New Roman" w:hAnsi="Garamond" w:cs="Times New Roman"/>
          <w:b/>
          <w:color w:val="1C2024"/>
          <w:spacing w:val="3"/>
          <w:sz w:val="30"/>
          <w:szCs w:val="30"/>
          <w:lang w:eastAsia="it-IT"/>
        </w:rPr>
        <w:t>allegato 16</w:t>
      </w:r>
      <w:r w:rsidR="0088218F">
        <w:rPr>
          <w:rFonts w:ascii="Garamond" w:eastAsia="Times New Roman" w:hAnsi="Garamond" w:cs="Times New Roman"/>
          <w:color w:val="1C2024"/>
          <w:spacing w:val="3"/>
          <w:sz w:val="30"/>
          <w:szCs w:val="30"/>
          <w:lang w:eastAsia="it-IT"/>
        </w:rPr>
        <w:t>)</w:t>
      </w:r>
      <w:r>
        <w:rPr>
          <w:rFonts w:ascii="Garamond" w:eastAsia="Times New Roman" w:hAnsi="Garamond" w:cs="Times New Roman"/>
          <w:color w:val="1C2024"/>
          <w:spacing w:val="3"/>
          <w:sz w:val="30"/>
          <w:szCs w:val="30"/>
          <w:lang w:eastAsia="it-IT"/>
        </w:rPr>
        <w:t>.</w:t>
      </w:r>
    </w:p>
    <w:p w:rsidR="00073E3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Al Senato la 14</w:t>
      </w:r>
      <w:r w:rsidR="0088218F">
        <w:rPr>
          <w:rFonts w:ascii="Garamond" w:eastAsia="Times New Roman" w:hAnsi="Garamond" w:cs="Times New Roman"/>
          <w:color w:val="1C2024"/>
          <w:spacing w:val="3"/>
          <w:sz w:val="30"/>
          <w:szCs w:val="30"/>
          <w:lang w:eastAsia="it-IT"/>
        </w:rPr>
        <w:t>a</w:t>
      </w:r>
      <w:r>
        <w:rPr>
          <w:rFonts w:ascii="Garamond" w:eastAsia="Times New Roman" w:hAnsi="Garamond" w:cs="Times New Roman"/>
          <w:color w:val="1C2024"/>
          <w:spacing w:val="3"/>
          <w:sz w:val="30"/>
          <w:szCs w:val="30"/>
          <w:lang w:eastAsia="it-IT"/>
        </w:rPr>
        <w:t xml:space="preserve"> Commissione Politiche UE, in sede referente, nella seduta del 24 luglio 2019 approva entrambe</w:t>
      </w:r>
      <w:r w:rsidR="0088218F">
        <w:rPr>
          <w:rFonts w:ascii="Garamond" w:eastAsia="Times New Roman" w:hAnsi="Garamond" w:cs="Times New Roman"/>
          <w:color w:val="1C2024"/>
          <w:spacing w:val="3"/>
          <w:sz w:val="30"/>
          <w:szCs w:val="30"/>
          <w:lang w:eastAsia="it-IT"/>
        </w:rPr>
        <w:t xml:space="preserve"> le</w:t>
      </w:r>
      <w:r>
        <w:rPr>
          <w:rFonts w:ascii="Garamond" w:eastAsia="Times New Roman" w:hAnsi="Garamond" w:cs="Times New Roman"/>
          <w:color w:val="1C2024"/>
          <w:spacing w:val="3"/>
          <w:sz w:val="30"/>
          <w:szCs w:val="30"/>
          <w:lang w:eastAsia="it-IT"/>
        </w:rPr>
        <w:t xml:space="preserve"> relazioni (programmatica e </w:t>
      </w:r>
      <w:r>
        <w:rPr>
          <w:rFonts w:ascii="Garamond" w:eastAsia="Times New Roman" w:hAnsi="Garamond" w:cs="Times New Roman"/>
          <w:color w:val="1C2024"/>
          <w:spacing w:val="3"/>
          <w:sz w:val="30"/>
          <w:szCs w:val="30"/>
          <w:lang w:eastAsia="it-IT"/>
        </w:rPr>
        <w:lastRenderedPageBreak/>
        <w:t xml:space="preserve">consuntiva), con il voto favorevole dei gruppi del M5S e della Lega e previ pareri favorevoli delle Commissioni permanenti </w:t>
      </w:r>
      <w:r w:rsidRPr="001A0F9F">
        <w:rPr>
          <w:rFonts w:ascii="Garamond" w:eastAsia="Times New Roman" w:hAnsi="Garamond" w:cs="Times New Roman"/>
          <w:color w:val="1C2024"/>
          <w:spacing w:val="3"/>
          <w:sz w:val="30"/>
          <w:szCs w:val="30"/>
          <w:lang w:eastAsia="it-IT"/>
        </w:rPr>
        <w:t xml:space="preserve">1ª </w:t>
      </w:r>
      <w:r>
        <w:rPr>
          <w:rFonts w:ascii="Garamond" w:eastAsia="Times New Roman" w:hAnsi="Garamond" w:cs="Times New Roman"/>
          <w:color w:val="1C2024"/>
          <w:spacing w:val="3"/>
          <w:sz w:val="30"/>
          <w:szCs w:val="30"/>
          <w:lang w:eastAsia="it-IT"/>
        </w:rPr>
        <w:t xml:space="preserve">in data 10 aprile, </w:t>
      </w:r>
      <w:r w:rsidRPr="001A0F9F">
        <w:rPr>
          <w:rFonts w:ascii="Garamond" w:eastAsia="Times New Roman" w:hAnsi="Garamond" w:cs="Times New Roman"/>
          <w:color w:val="1C2024"/>
          <w:spacing w:val="3"/>
          <w:sz w:val="30"/>
          <w:szCs w:val="30"/>
          <w:lang w:eastAsia="it-IT"/>
        </w:rPr>
        <w:t xml:space="preserve">3ª </w:t>
      </w:r>
      <w:r>
        <w:rPr>
          <w:rFonts w:ascii="Garamond" w:eastAsia="Times New Roman" w:hAnsi="Garamond" w:cs="Times New Roman"/>
          <w:color w:val="1C2024"/>
          <w:spacing w:val="3"/>
          <w:sz w:val="30"/>
          <w:szCs w:val="30"/>
          <w:lang w:eastAsia="it-IT"/>
        </w:rPr>
        <w:t xml:space="preserve">in data 28 febbraio, </w:t>
      </w:r>
      <w:r w:rsidRPr="001A0F9F">
        <w:rPr>
          <w:rFonts w:ascii="Garamond" w:eastAsia="Times New Roman" w:hAnsi="Garamond" w:cs="Times New Roman"/>
          <w:color w:val="1C2024"/>
          <w:spacing w:val="3"/>
          <w:sz w:val="30"/>
          <w:szCs w:val="30"/>
          <w:lang w:eastAsia="it-IT"/>
        </w:rPr>
        <w:t xml:space="preserve">4ª </w:t>
      </w:r>
      <w:r>
        <w:rPr>
          <w:rFonts w:ascii="Garamond" w:eastAsia="Times New Roman" w:hAnsi="Garamond" w:cs="Times New Roman"/>
          <w:color w:val="1C2024"/>
          <w:spacing w:val="3"/>
          <w:sz w:val="30"/>
          <w:szCs w:val="30"/>
          <w:lang w:eastAsia="it-IT"/>
        </w:rPr>
        <w:t xml:space="preserve">in data 21 marzo, </w:t>
      </w:r>
      <w:r w:rsidRPr="001A0F9F">
        <w:rPr>
          <w:rFonts w:ascii="Garamond" w:eastAsia="Times New Roman" w:hAnsi="Garamond" w:cs="Times New Roman"/>
          <w:color w:val="1C2024"/>
          <w:spacing w:val="3"/>
          <w:sz w:val="30"/>
          <w:szCs w:val="30"/>
          <w:lang w:eastAsia="it-IT"/>
        </w:rPr>
        <w:t xml:space="preserve">7ª </w:t>
      </w:r>
      <w:r>
        <w:rPr>
          <w:rFonts w:ascii="Garamond" w:eastAsia="Times New Roman" w:hAnsi="Garamond" w:cs="Times New Roman"/>
          <w:color w:val="1C2024"/>
          <w:spacing w:val="3"/>
          <w:sz w:val="30"/>
          <w:szCs w:val="30"/>
          <w:lang w:eastAsia="it-IT"/>
        </w:rPr>
        <w:t xml:space="preserve">in data 12 marzo e 8 maggio, </w:t>
      </w:r>
      <w:r w:rsidRPr="001A0F9F">
        <w:rPr>
          <w:rFonts w:ascii="Garamond" w:eastAsia="Times New Roman" w:hAnsi="Garamond" w:cs="Times New Roman"/>
          <w:color w:val="1C2024"/>
          <w:spacing w:val="3"/>
          <w:sz w:val="30"/>
          <w:szCs w:val="30"/>
          <w:lang w:eastAsia="it-IT"/>
        </w:rPr>
        <w:t xml:space="preserve">8ª </w:t>
      </w:r>
      <w:r>
        <w:rPr>
          <w:rFonts w:ascii="Garamond" w:eastAsia="Times New Roman" w:hAnsi="Garamond" w:cs="Times New Roman"/>
          <w:color w:val="1C2024"/>
          <w:spacing w:val="3"/>
          <w:sz w:val="30"/>
          <w:szCs w:val="30"/>
          <w:lang w:eastAsia="it-IT"/>
        </w:rPr>
        <w:t xml:space="preserve">in data 7 maggio, </w:t>
      </w:r>
      <w:r w:rsidRPr="001A0F9F">
        <w:rPr>
          <w:rFonts w:ascii="Garamond" w:eastAsia="Times New Roman" w:hAnsi="Garamond" w:cs="Times New Roman"/>
          <w:color w:val="1C2024"/>
          <w:spacing w:val="3"/>
          <w:sz w:val="30"/>
          <w:szCs w:val="30"/>
          <w:lang w:eastAsia="it-IT"/>
        </w:rPr>
        <w:t xml:space="preserve">10ª </w:t>
      </w:r>
      <w:r>
        <w:rPr>
          <w:rFonts w:ascii="Garamond" w:eastAsia="Times New Roman" w:hAnsi="Garamond" w:cs="Times New Roman"/>
          <w:color w:val="1C2024"/>
          <w:spacing w:val="3"/>
          <w:sz w:val="30"/>
          <w:szCs w:val="30"/>
          <w:lang w:eastAsia="it-IT"/>
        </w:rPr>
        <w:t xml:space="preserve">in data 10 aprile, </w:t>
      </w:r>
      <w:r w:rsidRPr="001A0F9F">
        <w:rPr>
          <w:rFonts w:ascii="Garamond" w:eastAsia="Times New Roman" w:hAnsi="Garamond" w:cs="Times New Roman"/>
          <w:color w:val="1C2024"/>
          <w:spacing w:val="3"/>
          <w:sz w:val="30"/>
          <w:szCs w:val="30"/>
          <w:lang w:eastAsia="it-IT"/>
        </w:rPr>
        <w:t xml:space="preserve">11ª </w:t>
      </w:r>
      <w:r>
        <w:rPr>
          <w:rFonts w:ascii="Garamond" w:eastAsia="Times New Roman" w:hAnsi="Garamond" w:cs="Times New Roman"/>
          <w:color w:val="1C2024"/>
          <w:spacing w:val="3"/>
          <w:sz w:val="30"/>
          <w:szCs w:val="30"/>
          <w:lang w:eastAsia="it-IT"/>
        </w:rPr>
        <w:t xml:space="preserve">in data 18 aprile e </w:t>
      </w:r>
      <w:r w:rsidRPr="001A0F9F">
        <w:rPr>
          <w:rFonts w:ascii="Garamond" w:eastAsia="Times New Roman" w:hAnsi="Garamond" w:cs="Times New Roman"/>
          <w:color w:val="1C2024"/>
          <w:spacing w:val="3"/>
          <w:sz w:val="30"/>
          <w:szCs w:val="30"/>
          <w:lang w:eastAsia="it-IT"/>
        </w:rPr>
        <w:t xml:space="preserve">12ª </w:t>
      </w:r>
      <w:r>
        <w:rPr>
          <w:rFonts w:ascii="Garamond" w:eastAsia="Times New Roman" w:hAnsi="Garamond" w:cs="Times New Roman"/>
          <w:color w:val="1C2024"/>
          <w:spacing w:val="3"/>
          <w:sz w:val="30"/>
          <w:szCs w:val="30"/>
          <w:lang w:eastAsia="it-IT"/>
        </w:rPr>
        <w:t>in data 12 marzo</w:t>
      </w:r>
      <w:r w:rsidR="0088218F">
        <w:rPr>
          <w:rFonts w:ascii="Garamond" w:eastAsia="Times New Roman" w:hAnsi="Garamond" w:cs="Times New Roman"/>
          <w:color w:val="1C2024"/>
          <w:spacing w:val="3"/>
          <w:sz w:val="30"/>
          <w:szCs w:val="30"/>
          <w:lang w:eastAsia="it-IT"/>
        </w:rPr>
        <w:t xml:space="preserve"> (</w:t>
      </w:r>
      <w:r w:rsidR="0088218F" w:rsidRPr="0088218F">
        <w:rPr>
          <w:rFonts w:ascii="Garamond" w:eastAsia="Times New Roman" w:hAnsi="Garamond" w:cs="Times New Roman"/>
          <w:b/>
          <w:color w:val="1C2024"/>
          <w:spacing w:val="3"/>
          <w:sz w:val="30"/>
          <w:szCs w:val="30"/>
          <w:lang w:eastAsia="it-IT"/>
        </w:rPr>
        <w:t>allegato 17</w:t>
      </w:r>
      <w:r w:rsidR="0088218F">
        <w:rPr>
          <w:rFonts w:ascii="Garamond" w:eastAsia="Times New Roman" w:hAnsi="Garamond" w:cs="Times New Roman"/>
          <w:color w:val="1C2024"/>
          <w:spacing w:val="3"/>
          <w:sz w:val="30"/>
          <w:szCs w:val="30"/>
          <w:lang w:eastAsia="it-IT"/>
        </w:rPr>
        <w:t>)</w:t>
      </w:r>
      <w:r>
        <w:rPr>
          <w:rFonts w:ascii="Garamond" w:eastAsia="Times New Roman" w:hAnsi="Garamond" w:cs="Times New Roman"/>
          <w:color w:val="1C2024"/>
          <w:spacing w:val="3"/>
          <w:sz w:val="30"/>
          <w:szCs w:val="30"/>
          <w:lang w:eastAsia="it-IT"/>
        </w:rPr>
        <w:t>.</w:t>
      </w:r>
    </w:p>
    <w:p w:rsidR="00073E39" w:rsidRPr="005D7A13"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Evidenzio che i passaggi parlamentari sulle due relazioni, in cui era già presente il contenuto della riforma del Meccanismo europeo di stabilità sono stati molteplici e tutti conclusi con voto favorevole alla linea tenuta dal Governo durante i negoziati.</w:t>
      </w:r>
    </w:p>
    <w:p w:rsidR="00073E39" w:rsidRPr="005618D9" w:rsidRDefault="00073E39"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Ricordo anche che i</w:t>
      </w:r>
      <w:r w:rsidRPr="005618D9">
        <w:rPr>
          <w:rFonts w:ascii="Garamond" w:eastAsia="Times New Roman" w:hAnsi="Garamond" w:cs="Times New Roman"/>
          <w:color w:val="1C2024"/>
          <w:spacing w:val="3"/>
          <w:sz w:val="30"/>
          <w:szCs w:val="30"/>
          <w:lang w:eastAsia="it-IT"/>
        </w:rPr>
        <w:t xml:space="preserve"> Ministri erano inoltre membri del Comitato Interministeriale per gli Affari Europei (CIAE)</w:t>
      </w:r>
      <w:r>
        <w:rPr>
          <w:rFonts w:ascii="Garamond" w:eastAsia="Times New Roman" w:hAnsi="Garamond" w:cs="Times New Roman"/>
          <w:color w:val="1C2024"/>
          <w:spacing w:val="3"/>
          <w:sz w:val="30"/>
          <w:szCs w:val="30"/>
          <w:lang w:eastAsia="it-IT"/>
        </w:rPr>
        <w:t xml:space="preserve">, </w:t>
      </w:r>
      <w:r w:rsidRPr="005618D9">
        <w:rPr>
          <w:rFonts w:ascii="Garamond" w:eastAsia="Times New Roman" w:hAnsi="Garamond" w:cs="Times New Roman"/>
          <w:color w:val="1C2024"/>
          <w:spacing w:val="3"/>
          <w:sz w:val="30"/>
          <w:szCs w:val="30"/>
          <w:lang w:eastAsia="it-IT"/>
        </w:rPr>
        <w:t>anch’esso disciplinato dalla legge n. 234 del 2012, presieduto dall’allora Ministro Savona</w:t>
      </w:r>
      <w:r>
        <w:rPr>
          <w:rFonts w:ascii="Garamond" w:eastAsia="Times New Roman" w:hAnsi="Garamond" w:cs="Times New Roman"/>
          <w:color w:val="1C2024"/>
          <w:spacing w:val="3"/>
          <w:sz w:val="30"/>
          <w:szCs w:val="30"/>
          <w:lang w:eastAsia="it-IT"/>
        </w:rPr>
        <w:t>, nel quale avrebbero potuto legittimamente sollevare il tema e manifestare le loro perplessità</w:t>
      </w:r>
      <w:r w:rsidRPr="005618D9">
        <w:rPr>
          <w:rFonts w:ascii="Garamond" w:eastAsia="Times New Roman" w:hAnsi="Garamond" w:cs="Times New Roman"/>
          <w:color w:val="1C2024"/>
          <w:spacing w:val="3"/>
          <w:sz w:val="30"/>
          <w:szCs w:val="30"/>
          <w:lang w:eastAsia="it-IT"/>
        </w:rPr>
        <w:t>.</w:t>
      </w:r>
    </w:p>
    <w:p w:rsidR="00073E39" w:rsidRDefault="00CB00DC"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 aggiunta, rilevo che, dopo attenta verifica del</w:t>
      </w:r>
      <w:r w:rsidR="000E2B33">
        <w:rPr>
          <w:rFonts w:ascii="Garamond" w:eastAsia="Times New Roman" w:hAnsi="Garamond" w:cs="Times New Roman"/>
          <w:color w:val="1C2024"/>
          <w:spacing w:val="3"/>
          <w:sz w:val="30"/>
          <w:szCs w:val="30"/>
          <w:lang w:eastAsia="it-IT"/>
        </w:rPr>
        <w:t>l’agenda della segreteria della Presidenza del Consiglio, è stato possibile</w:t>
      </w:r>
      <w:r w:rsidR="00073E39">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accertare che</w:t>
      </w:r>
      <w:r w:rsidR="000E2B33">
        <w:rPr>
          <w:rFonts w:ascii="Garamond" w:eastAsia="Times New Roman" w:hAnsi="Garamond" w:cs="Times New Roman"/>
          <w:color w:val="1C2024"/>
          <w:spacing w:val="3"/>
          <w:sz w:val="30"/>
          <w:szCs w:val="30"/>
          <w:lang w:eastAsia="it-IT"/>
        </w:rPr>
        <w:t xml:space="preserve"> </w:t>
      </w:r>
      <w:r w:rsidR="00073E39">
        <w:rPr>
          <w:rFonts w:ascii="Garamond" w:eastAsia="Times New Roman" w:hAnsi="Garamond" w:cs="Times New Roman"/>
          <w:color w:val="1C2024"/>
          <w:spacing w:val="3"/>
          <w:sz w:val="30"/>
          <w:szCs w:val="30"/>
          <w:lang w:eastAsia="it-IT"/>
        </w:rPr>
        <w:t xml:space="preserve">numerose </w:t>
      </w:r>
      <w:r w:rsidR="000E2B33">
        <w:rPr>
          <w:rFonts w:ascii="Garamond" w:eastAsia="Times New Roman" w:hAnsi="Garamond" w:cs="Times New Roman"/>
          <w:color w:val="1C2024"/>
          <w:spacing w:val="3"/>
          <w:sz w:val="30"/>
          <w:szCs w:val="30"/>
          <w:lang w:eastAsia="it-IT"/>
        </w:rPr>
        <w:t>s</w:t>
      </w:r>
      <w:r>
        <w:rPr>
          <w:rFonts w:ascii="Garamond" w:eastAsia="Times New Roman" w:hAnsi="Garamond" w:cs="Times New Roman"/>
          <w:color w:val="1C2024"/>
          <w:spacing w:val="3"/>
          <w:sz w:val="30"/>
          <w:szCs w:val="30"/>
          <w:lang w:eastAsia="it-IT"/>
        </w:rPr>
        <w:t xml:space="preserve">ono </w:t>
      </w:r>
      <w:r w:rsidR="000E2B33">
        <w:rPr>
          <w:rFonts w:ascii="Garamond" w:eastAsia="Times New Roman" w:hAnsi="Garamond" w:cs="Times New Roman"/>
          <w:color w:val="1C2024"/>
          <w:spacing w:val="3"/>
          <w:sz w:val="30"/>
          <w:szCs w:val="30"/>
          <w:lang w:eastAsia="it-IT"/>
        </w:rPr>
        <w:t xml:space="preserve">state le </w:t>
      </w:r>
      <w:r w:rsidR="00073E39">
        <w:rPr>
          <w:rFonts w:ascii="Garamond" w:eastAsia="Times New Roman" w:hAnsi="Garamond" w:cs="Times New Roman"/>
          <w:color w:val="1C2024"/>
          <w:spacing w:val="3"/>
          <w:sz w:val="30"/>
          <w:szCs w:val="30"/>
          <w:lang w:eastAsia="it-IT"/>
        </w:rPr>
        <w:t xml:space="preserve">riunioni alle quali hanno preso parte, come risulta dalle convocazioni formali, ministri, </w:t>
      </w:r>
      <w:r w:rsidR="000E2B33">
        <w:rPr>
          <w:rFonts w:ascii="Garamond" w:eastAsia="Times New Roman" w:hAnsi="Garamond" w:cs="Times New Roman"/>
          <w:color w:val="1C2024"/>
          <w:spacing w:val="3"/>
          <w:sz w:val="30"/>
          <w:szCs w:val="30"/>
          <w:lang w:eastAsia="it-IT"/>
        </w:rPr>
        <w:t xml:space="preserve">viceministri, </w:t>
      </w:r>
      <w:r w:rsidR="00073E39">
        <w:rPr>
          <w:rFonts w:ascii="Garamond" w:eastAsia="Times New Roman" w:hAnsi="Garamond" w:cs="Times New Roman"/>
          <w:color w:val="1C2024"/>
          <w:spacing w:val="3"/>
          <w:sz w:val="30"/>
          <w:szCs w:val="30"/>
          <w:lang w:eastAsia="it-IT"/>
        </w:rPr>
        <w:t xml:space="preserve">sottosegretari e </w:t>
      </w:r>
      <w:r w:rsidR="000E2B33">
        <w:rPr>
          <w:rFonts w:ascii="Garamond" w:eastAsia="Times New Roman" w:hAnsi="Garamond" w:cs="Times New Roman"/>
          <w:color w:val="1C2024"/>
          <w:spacing w:val="3"/>
          <w:sz w:val="30"/>
          <w:szCs w:val="30"/>
          <w:lang w:eastAsia="it-IT"/>
        </w:rPr>
        <w:t>comunque vari esponenti politici delegati dall</w:t>
      </w:r>
      <w:r>
        <w:rPr>
          <w:rFonts w:ascii="Garamond" w:eastAsia="Times New Roman" w:hAnsi="Garamond" w:cs="Times New Roman"/>
          <w:color w:val="1C2024"/>
          <w:spacing w:val="3"/>
          <w:sz w:val="30"/>
          <w:szCs w:val="30"/>
          <w:lang w:eastAsia="it-IT"/>
        </w:rPr>
        <w:t xml:space="preserve">e </w:t>
      </w:r>
      <w:r w:rsidR="00073E39">
        <w:rPr>
          <w:rFonts w:ascii="Garamond" w:eastAsia="Times New Roman" w:hAnsi="Garamond" w:cs="Times New Roman"/>
          <w:color w:val="1C2024"/>
          <w:spacing w:val="3"/>
          <w:sz w:val="30"/>
          <w:szCs w:val="30"/>
          <w:lang w:eastAsia="it-IT"/>
        </w:rPr>
        <w:t>forze di maggioranza</w:t>
      </w:r>
      <w:r w:rsidR="000E2B33">
        <w:rPr>
          <w:rFonts w:ascii="Garamond" w:eastAsia="Times New Roman" w:hAnsi="Garamond" w:cs="Times New Roman"/>
          <w:color w:val="1C2024"/>
          <w:spacing w:val="3"/>
          <w:sz w:val="30"/>
          <w:szCs w:val="30"/>
          <w:lang w:eastAsia="it-IT"/>
        </w:rPr>
        <w:t xml:space="preserve"> a </w:t>
      </w:r>
      <w:r>
        <w:rPr>
          <w:rFonts w:ascii="Garamond" w:eastAsia="Times New Roman" w:hAnsi="Garamond" w:cs="Times New Roman"/>
          <w:color w:val="1C2024"/>
          <w:spacing w:val="3"/>
          <w:sz w:val="30"/>
          <w:szCs w:val="30"/>
          <w:lang w:eastAsia="it-IT"/>
        </w:rPr>
        <w:t>confrontarsi su questa materia.</w:t>
      </w:r>
      <w:r w:rsidR="00073E39">
        <w:rPr>
          <w:rFonts w:ascii="Garamond" w:eastAsia="Times New Roman" w:hAnsi="Garamond" w:cs="Times New Roman"/>
          <w:color w:val="1C2024"/>
          <w:spacing w:val="3"/>
          <w:sz w:val="30"/>
          <w:szCs w:val="30"/>
          <w:lang w:eastAsia="it-IT"/>
        </w:rPr>
        <w:t xml:space="preserve"> In particolare, tra il giugno 2018 e il giugno 2019, hanno avuto luogo quattro riunioni in materia di unione bancaria e monetaria</w:t>
      </w:r>
      <w:r w:rsidR="004A7A2B">
        <w:rPr>
          <w:rFonts w:ascii="Garamond" w:eastAsia="Times New Roman" w:hAnsi="Garamond" w:cs="Times New Roman"/>
          <w:color w:val="1C2024"/>
          <w:spacing w:val="3"/>
          <w:sz w:val="30"/>
          <w:szCs w:val="30"/>
          <w:lang w:eastAsia="it-IT"/>
        </w:rPr>
        <w:t>, in cui si è approfonditamente discusso anche del MES</w:t>
      </w:r>
      <w:r w:rsidR="00073E39">
        <w:rPr>
          <w:rFonts w:ascii="Garamond" w:eastAsia="Times New Roman" w:hAnsi="Garamond" w:cs="Times New Roman"/>
          <w:color w:val="1C2024"/>
          <w:spacing w:val="3"/>
          <w:sz w:val="30"/>
          <w:szCs w:val="30"/>
          <w:lang w:eastAsia="it-IT"/>
        </w:rPr>
        <w:t xml:space="preserve">. Sempre nello stesso periodo si sono svolte </w:t>
      </w:r>
      <w:r w:rsidR="00787AAC">
        <w:rPr>
          <w:rFonts w:ascii="Garamond" w:eastAsia="Times New Roman" w:hAnsi="Garamond" w:cs="Times New Roman"/>
          <w:color w:val="1C2024"/>
          <w:spacing w:val="3"/>
          <w:sz w:val="30"/>
          <w:szCs w:val="30"/>
          <w:lang w:eastAsia="it-IT"/>
        </w:rPr>
        <w:t xml:space="preserve">sette </w:t>
      </w:r>
      <w:r w:rsidR="00073E39">
        <w:rPr>
          <w:rFonts w:ascii="Garamond" w:eastAsia="Times New Roman" w:hAnsi="Garamond" w:cs="Times New Roman"/>
          <w:color w:val="1C2024"/>
          <w:spacing w:val="3"/>
          <w:sz w:val="30"/>
          <w:szCs w:val="30"/>
          <w:lang w:eastAsia="it-IT"/>
        </w:rPr>
        <w:t xml:space="preserve">riunioni in materia di </w:t>
      </w:r>
      <w:proofErr w:type="spellStart"/>
      <w:r w:rsidR="00073E39" w:rsidRPr="00366084">
        <w:rPr>
          <w:rFonts w:ascii="Garamond" w:eastAsia="Times New Roman" w:hAnsi="Garamond" w:cs="Times New Roman"/>
          <w:i/>
          <w:color w:val="1C2024"/>
          <w:spacing w:val="3"/>
          <w:sz w:val="30"/>
          <w:szCs w:val="30"/>
          <w:lang w:eastAsia="it-IT"/>
        </w:rPr>
        <w:t>governance</w:t>
      </w:r>
      <w:proofErr w:type="spellEnd"/>
      <w:r w:rsidR="00073E39">
        <w:rPr>
          <w:rFonts w:ascii="Garamond" w:eastAsia="Times New Roman" w:hAnsi="Garamond" w:cs="Times New Roman"/>
          <w:color w:val="1C2024"/>
          <w:spacing w:val="3"/>
          <w:sz w:val="30"/>
          <w:szCs w:val="30"/>
          <w:lang w:eastAsia="it-IT"/>
        </w:rPr>
        <w:t xml:space="preserve"> economica dell’Unione europea.</w:t>
      </w:r>
    </w:p>
    <w:p w:rsidR="00073E39" w:rsidRDefault="004A7A2B" w:rsidP="00CB0526">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Più di recente, nel corso </w:t>
      </w:r>
      <w:r w:rsidR="00073E39" w:rsidRPr="005618D9">
        <w:rPr>
          <w:rFonts w:ascii="Garamond" w:eastAsia="Times New Roman" w:hAnsi="Garamond" w:cs="Times New Roman"/>
          <w:color w:val="1C2024"/>
          <w:spacing w:val="3"/>
          <w:sz w:val="30"/>
          <w:szCs w:val="30"/>
          <w:lang w:eastAsia="it-IT"/>
        </w:rPr>
        <w:t>d</w:t>
      </w:r>
      <w:r>
        <w:rPr>
          <w:rFonts w:ascii="Garamond" w:eastAsia="Times New Roman" w:hAnsi="Garamond" w:cs="Times New Roman"/>
          <w:color w:val="1C2024"/>
          <w:spacing w:val="3"/>
          <w:sz w:val="30"/>
          <w:szCs w:val="30"/>
          <w:lang w:eastAsia="it-IT"/>
        </w:rPr>
        <w:t xml:space="preserve">i questo mio secondo </w:t>
      </w:r>
      <w:r w:rsidR="00073E39" w:rsidRPr="005618D9">
        <w:rPr>
          <w:rFonts w:ascii="Garamond" w:eastAsia="Times New Roman" w:hAnsi="Garamond" w:cs="Times New Roman"/>
          <w:color w:val="1C2024"/>
          <w:spacing w:val="3"/>
          <w:sz w:val="30"/>
          <w:szCs w:val="30"/>
          <w:lang w:eastAsia="it-IT"/>
        </w:rPr>
        <w:t xml:space="preserve">mandato </w:t>
      </w:r>
      <w:r w:rsidR="00073E39">
        <w:rPr>
          <w:rFonts w:ascii="Garamond" w:eastAsia="Times New Roman" w:hAnsi="Garamond" w:cs="Times New Roman"/>
          <w:color w:val="1C2024"/>
          <w:spacing w:val="3"/>
          <w:sz w:val="30"/>
          <w:szCs w:val="30"/>
          <w:lang w:eastAsia="it-IT"/>
        </w:rPr>
        <w:t>di Governo</w:t>
      </w:r>
      <w:r w:rsidR="00073E39" w:rsidRPr="005618D9">
        <w:rPr>
          <w:rFonts w:ascii="Garamond" w:eastAsia="Times New Roman" w:hAnsi="Garamond" w:cs="Times New Roman"/>
          <w:color w:val="1C2024"/>
          <w:spacing w:val="3"/>
          <w:sz w:val="30"/>
          <w:szCs w:val="30"/>
          <w:lang w:eastAsia="it-IT"/>
        </w:rPr>
        <w:t>,</w:t>
      </w:r>
      <w:r w:rsidR="00073E39">
        <w:rPr>
          <w:rFonts w:ascii="Garamond" w:eastAsia="Times New Roman" w:hAnsi="Garamond" w:cs="Times New Roman"/>
          <w:color w:val="1C2024"/>
          <w:spacing w:val="3"/>
          <w:sz w:val="30"/>
          <w:szCs w:val="30"/>
          <w:lang w:eastAsia="it-IT"/>
        </w:rPr>
        <w:t xml:space="preserve"> l’interlocuzione con il Parlamento è </w:t>
      </w:r>
      <w:r>
        <w:rPr>
          <w:rFonts w:ascii="Garamond" w:eastAsia="Times New Roman" w:hAnsi="Garamond" w:cs="Times New Roman"/>
          <w:color w:val="1C2024"/>
          <w:spacing w:val="3"/>
          <w:sz w:val="30"/>
          <w:szCs w:val="30"/>
          <w:lang w:eastAsia="it-IT"/>
        </w:rPr>
        <w:t xml:space="preserve">continuata </w:t>
      </w:r>
      <w:r w:rsidR="00073E39">
        <w:rPr>
          <w:rFonts w:ascii="Garamond" w:eastAsia="Times New Roman" w:hAnsi="Garamond" w:cs="Times New Roman"/>
          <w:color w:val="1C2024"/>
          <w:spacing w:val="3"/>
          <w:sz w:val="30"/>
          <w:szCs w:val="30"/>
          <w:lang w:eastAsia="it-IT"/>
        </w:rPr>
        <w:t>costante</w:t>
      </w:r>
      <w:r>
        <w:rPr>
          <w:rFonts w:ascii="Garamond" w:eastAsia="Times New Roman" w:hAnsi="Garamond" w:cs="Times New Roman"/>
          <w:color w:val="1C2024"/>
          <w:spacing w:val="3"/>
          <w:sz w:val="30"/>
          <w:szCs w:val="30"/>
          <w:lang w:eastAsia="it-IT"/>
        </w:rPr>
        <w:t>mente</w:t>
      </w:r>
      <w:r w:rsidR="00073E39">
        <w:rPr>
          <w:rFonts w:ascii="Garamond" w:eastAsia="Times New Roman" w:hAnsi="Garamond" w:cs="Times New Roman"/>
          <w:color w:val="1C2024"/>
          <w:spacing w:val="3"/>
          <w:sz w:val="30"/>
          <w:szCs w:val="30"/>
          <w:lang w:eastAsia="it-IT"/>
        </w:rPr>
        <w:t>,</w:t>
      </w:r>
      <w:r w:rsidR="00073E39" w:rsidRPr="005618D9">
        <w:rPr>
          <w:rFonts w:ascii="Garamond" w:eastAsia="Times New Roman" w:hAnsi="Garamond" w:cs="Times New Roman"/>
          <w:color w:val="1C2024"/>
          <w:spacing w:val="3"/>
          <w:sz w:val="30"/>
          <w:szCs w:val="30"/>
          <w:lang w:eastAsia="it-IT"/>
        </w:rPr>
        <w:t xml:space="preserve"> come </w:t>
      </w:r>
      <w:r w:rsidR="00073E39" w:rsidRPr="005618D9">
        <w:rPr>
          <w:rFonts w:ascii="Garamond" w:eastAsia="Times New Roman" w:hAnsi="Garamond" w:cs="Times New Roman"/>
          <w:color w:val="1C2024"/>
          <w:spacing w:val="3"/>
          <w:sz w:val="30"/>
          <w:szCs w:val="30"/>
          <w:lang w:eastAsia="it-IT"/>
        </w:rPr>
        <w:lastRenderedPageBreak/>
        <w:t>dimostr</w:t>
      </w:r>
      <w:r w:rsidR="0088218F">
        <w:rPr>
          <w:rFonts w:ascii="Garamond" w:eastAsia="Times New Roman" w:hAnsi="Garamond" w:cs="Times New Roman"/>
          <w:color w:val="1C2024"/>
          <w:spacing w:val="3"/>
          <w:sz w:val="30"/>
          <w:szCs w:val="30"/>
          <w:lang w:eastAsia="it-IT"/>
        </w:rPr>
        <w:t xml:space="preserve">ano la risposta </w:t>
      </w:r>
      <w:r w:rsidR="00073E39">
        <w:rPr>
          <w:rFonts w:ascii="Garamond" w:eastAsia="Times New Roman" w:hAnsi="Garamond" w:cs="Times New Roman"/>
          <w:color w:val="1C2024"/>
          <w:spacing w:val="3"/>
          <w:sz w:val="30"/>
          <w:szCs w:val="30"/>
          <w:lang w:eastAsia="it-IT"/>
        </w:rPr>
        <w:t>della sottosegretaria Agea</w:t>
      </w:r>
      <w:r w:rsidR="00073E39" w:rsidRPr="005618D9">
        <w:rPr>
          <w:rFonts w:ascii="Garamond" w:eastAsia="Times New Roman" w:hAnsi="Garamond" w:cs="Times New Roman"/>
          <w:color w:val="1C2024"/>
          <w:spacing w:val="3"/>
          <w:sz w:val="30"/>
          <w:szCs w:val="30"/>
          <w:lang w:eastAsia="it-IT"/>
        </w:rPr>
        <w:t xml:space="preserve"> </w:t>
      </w:r>
      <w:r w:rsidR="0088218F">
        <w:rPr>
          <w:rFonts w:ascii="Garamond" w:eastAsia="Times New Roman" w:hAnsi="Garamond" w:cs="Times New Roman"/>
          <w:color w:val="1C2024"/>
          <w:spacing w:val="3"/>
          <w:sz w:val="30"/>
          <w:szCs w:val="30"/>
          <w:lang w:eastAsia="it-IT"/>
        </w:rPr>
        <w:t xml:space="preserve">all’interrogazione presentata alla XIV Commissione della Camera nella seduta del </w:t>
      </w:r>
      <w:r w:rsidR="00073E39">
        <w:rPr>
          <w:rFonts w:ascii="Garamond" w:eastAsia="Times New Roman" w:hAnsi="Garamond" w:cs="Times New Roman"/>
          <w:color w:val="1C2024"/>
          <w:spacing w:val="3"/>
          <w:sz w:val="30"/>
          <w:szCs w:val="30"/>
          <w:lang w:eastAsia="it-IT"/>
        </w:rPr>
        <w:t>21 novembre 2019</w:t>
      </w:r>
      <w:r w:rsidR="0088218F">
        <w:rPr>
          <w:rFonts w:ascii="Garamond" w:eastAsia="Times New Roman" w:hAnsi="Garamond" w:cs="Times New Roman"/>
          <w:color w:val="1C2024"/>
          <w:spacing w:val="3"/>
          <w:sz w:val="30"/>
          <w:szCs w:val="30"/>
          <w:lang w:eastAsia="it-IT"/>
        </w:rPr>
        <w:t xml:space="preserve"> (</w:t>
      </w:r>
      <w:r w:rsidR="0088218F" w:rsidRPr="0088218F">
        <w:rPr>
          <w:rFonts w:ascii="Garamond" w:eastAsia="Times New Roman" w:hAnsi="Garamond" w:cs="Times New Roman"/>
          <w:b/>
          <w:color w:val="1C2024"/>
          <w:spacing w:val="3"/>
          <w:sz w:val="30"/>
          <w:szCs w:val="30"/>
          <w:lang w:eastAsia="it-IT"/>
        </w:rPr>
        <w:t>allegato 18</w:t>
      </w:r>
      <w:r w:rsidR="0088218F">
        <w:rPr>
          <w:rFonts w:ascii="Garamond" w:eastAsia="Times New Roman" w:hAnsi="Garamond" w:cs="Times New Roman"/>
          <w:color w:val="1C2024"/>
          <w:spacing w:val="3"/>
          <w:sz w:val="30"/>
          <w:szCs w:val="30"/>
          <w:lang w:eastAsia="it-IT"/>
        </w:rPr>
        <w:t>)</w:t>
      </w:r>
      <w:r w:rsidR="00073E39">
        <w:rPr>
          <w:rFonts w:ascii="Garamond" w:eastAsia="Times New Roman" w:hAnsi="Garamond" w:cs="Times New Roman"/>
          <w:color w:val="1C2024"/>
          <w:spacing w:val="3"/>
          <w:sz w:val="30"/>
          <w:szCs w:val="30"/>
          <w:lang w:eastAsia="it-IT"/>
        </w:rPr>
        <w:t xml:space="preserve"> e </w:t>
      </w:r>
      <w:r w:rsidR="0088218F">
        <w:rPr>
          <w:rFonts w:ascii="Garamond" w:eastAsia="Times New Roman" w:hAnsi="Garamond" w:cs="Times New Roman"/>
          <w:color w:val="1C2024"/>
          <w:spacing w:val="3"/>
          <w:sz w:val="30"/>
          <w:szCs w:val="30"/>
          <w:lang w:eastAsia="it-IT"/>
        </w:rPr>
        <w:t>l’informativa resa dal</w:t>
      </w:r>
      <w:r w:rsidR="00073E39">
        <w:rPr>
          <w:rFonts w:ascii="Garamond" w:eastAsia="Times New Roman" w:hAnsi="Garamond" w:cs="Times New Roman"/>
          <w:color w:val="1C2024"/>
          <w:spacing w:val="3"/>
          <w:sz w:val="30"/>
          <w:szCs w:val="30"/>
          <w:lang w:eastAsia="it-IT"/>
        </w:rPr>
        <w:t xml:space="preserve"> m</w:t>
      </w:r>
      <w:r w:rsidR="00073E39" w:rsidRPr="005618D9">
        <w:rPr>
          <w:rFonts w:ascii="Garamond" w:eastAsia="Times New Roman" w:hAnsi="Garamond" w:cs="Times New Roman"/>
          <w:color w:val="1C2024"/>
          <w:spacing w:val="3"/>
          <w:sz w:val="30"/>
          <w:szCs w:val="30"/>
          <w:lang w:eastAsia="it-IT"/>
        </w:rPr>
        <w:t>inistro Gualtieri</w:t>
      </w:r>
      <w:r w:rsidR="0088218F">
        <w:rPr>
          <w:rFonts w:ascii="Garamond" w:eastAsia="Times New Roman" w:hAnsi="Garamond" w:cs="Times New Roman"/>
          <w:color w:val="1C2024"/>
          <w:spacing w:val="3"/>
          <w:sz w:val="30"/>
          <w:szCs w:val="30"/>
          <w:lang w:eastAsia="it-IT"/>
        </w:rPr>
        <w:t xml:space="preserve"> alle Commissioni riunite 6a e 14a del Senato, nella seduta del </w:t>
      </w:r>
      <w:r w:rsidR="00073E39">
        <w:rPr>
          <w:rFonts w:ascii="Garamond" w:eastAsia="Times New Roman" w:hAnsi="Garamond" w:cs="Times New Roman"/>
          <w:color w:val="1C2024"/>
          <w:spacing w:val="3"/>
          <w:sz w:val="30"/>
          <w:szCs w:val="30"/>
          <w:lang w:eastAsia="it-IT"/>
        </w:rPr>
        <w:t>27 novembre 2019</w:t>
      </w:r>
      <w:r w:rsidR="0088218F">
        <w:rPr>
          <w:rFonts w:ascii="Garamond" w:eastAsia="Times New Roman" w:hAnsi="Garamond" w:cs="Times New Roman"/>
          <w:color w:val="1C2024"/>
          <w:spacing w:val="3"/>
          <w:sz w:val="30"/>
          <w:szCs w:val="30"/>
          <w:lang w:eastAsia="it-IT"/>
        </w:rPr>
        <w:t xml:space="preserve"> (</w:t>
      </w:r>
      <w:r w:rsidR="0088218F">
        <w:rPr>
          <w:rFonts w:ascii="Garamond" w:eastAsia="Times New Roman" w:hAnsi="Garamond" w:cs="Times New Roman"/>
          <w:b/>
          <w:color w:val="1C2024"/>
          <w:spacing w:val="3"/>
          <w:sz w:val="30"/>
          <w:szCs w:val="30"/>
          <w:lang w:eastAsia="it-IT"/>
        </w:rPr>
        <w:t>allegato 19</w:t>
      </w:r>
      <w:r w:rsidR="00073E39">
        <w:rPr>
          <w:rFonts w:ascii="Garamond" w:eastAsia="Times New Roman" w:hAnsi="Garamond" w:cs="Times New Roman"/>
          <w:color w:val="1C2024"/>
          <w:spacing w:val="3"/>
          <w:sz w:val="30"/>
          <w:szCs w:val="30"/>
          <w:lang w:eastAsia="it-IT"/>
        </w:rPr>
        <w:t>).</w:t>
      </w:r>
    </w:p>
    <w:p w:rsidR="00CB00DC" w:rsidRDefault="00CB00DC" w:rsidP="00CB00DC">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Alla luce della ricostruzione appena sopra riassunta, corroborata da precisi riscontri documentali</w:t>
      </w:r>
      <w:r w:rsidR="004A7A2B">
        <w:rPr>
          <w:rFonts w:ascii="Garamond" w:eastAsia="Times New Roman" w:hAnsi="Garamond" w:cs="Times New Roman"/>
          <w:color w:val="1C2024"/>
          <w:spacing w:val="3"/>
          <w:sz w:val="30"/>
          <w:szCs w:val="30"/>
          <w:lang w:eastAsia="it-IT"/>
        </w:rPr>
        <w:t xml:space="preserve"> (ricordo i numerosi allegati)</w:t>
      </w:r>
      <w:r>
        <w:rPr>
          <w:rFonts w:ascii="Garamond" w:eastAsia="Times New Roman" w:hAnsi="Garamond" w:cs="Times New Roman"/>
          <w:color w:val="1C2024"/>
          <w:spacing w:val="3"/>
          <w:sz w:val="30"/>
          <w:szCs w:val="30"/>
          <w:lang w:eastAsia="it-IT"/>
        </w:rPr>
        <w:t xml:space="preserve">, </w:t>
      </w:r>
      <w:r w:rsidR="004A7A2B">
        <w:rPr>
          <w:rFonts w:ascii="Garamond" w:eastAsia="Times New Roman" w:hAnsi="Garamond" w:cs="Times New Roman"/>
          <w:color w:val="1C2024"/>
          <w:spacing w:val="3"/>
          <w:sz w:val="30"/>
          <w:szCs w:val="30"/>
          <w:lang w:eastAsia="it-IT"/>
        </w:rPr>
        <w:t>nessuno può oggi permettersi</w:t>
      </w:r>
      <w:r>
        <w:rPr>
          <w:rFonts w:ascii="Garamond" w:eastAsia="Times New Roman" w:hAnsi="Garamond" w:cs="Times New Roman"/>
          <w:color w:val="1C2024"/>
          <w:spacing w:val="3"/>
          <w:sz w:val="30"/>
          <w:szCs w:val="30"/>
          <w:lang w:eastAsia="it-IT"/>
        </w:rPr>
        <w:t xml:space="preserve">, non dico di sostenere apertamente ma anche solo di </w:t>
      </w:r>
      <w:r w:rsidR="000E2B33">
        <w:rPr>
          <w:rFonts w:ascii="Garamond" w:eastAsia="Times New Roman" w:hAnsi="Garamond" w:cs="Times New Roman"/>
          <w:color w:val="1C2024"/>
          <w:spacing w:val="3"/>
          <w:sz w:val="30"/>
          <w:szCs w:val="30"/>
          <w:lang w:eastAsia="it-IT"/>
        </w:rPr>
        <w:t xml:space="preserve">insinuare </w:t>
      </w:r>
      <w:r>
        <w:rPr>
          <w:rFonts w:ascii="Garamond" w:eastAsia="Times New Roman" w:hAnsi="Garamond" w:cs="Times New Roman"/>
          <w:color w:val="1C2024"/>
          <w:spacing w:val="3"/>
          <w:sz w:val="30"/>
          <w:szCs w:val="30"/>
          <w:lang w:eastAsia="it-IT"/>
        </w:rPr>
        <w:t xml:space="preserve">velatamente </w:t>
      </w:r>
      <w:r w:rsidR="000E2B33">
        <w:rPr>
          <w:rFonts w:ascii="Garamond" w:eastAsia="Times New Roman" w:hAnsi="Garamond" w:cs="Times New Roman"/>
          <w:color w:val="1C2024"/>
          <w:spacing w:val="3"/>
          <w:sz w:val="30"/>
          <w:szCs w:val="30"/>
          <w:lang w:eastAsia="it-IT"/>
        </w:rPr>
        <w:t>l’idea che</w:t>
      </w:r>
      <w:r w:rsidR="00073E39" w:rsidRPr="005618D9">
        <w:rPr>
          <w:rFonts w:ascii="Garamond" w:eastAsia="Times New Roman" w:hAnsi="Garamond" w:cs="Times New Roman"/>
          <w:color w:val="1C2024"/>
          <w:spacing w:val="3"/>
          <w:sz w:val="30"/>
          <w:szCs w:val="30"/>
          <w:lang w:eastAsia="it-IT"/>
        </w:rPr>
        <w:t xml:space="preserve"> il processo di riforma del Meccanismo </w:t>
      </w:r>
      <w:r w:rsidR="00073E39">
        <w:rPr>
          <w:rFonts w:ascii="Garamond" w:eastAsia="Times New Roman" w:hAnsi="Garamond" w:cs="Times New Roman"/>
          <w:color w:val="1C2024"/>
          <w:spacing w:val="3"/>
          <w:sz w:val="30"/>
          <w:szCs w:val="30"/>
          <w:lang w:eastAsia="it-IT"/>
        </w:rPr>
        <w:t>Europeo</w:t>
      </w:r>
      <w:r w:rsidR="00073E39" w:rsidRPr="005618D9">
        <w:rPr>
          <w:rFonts w:ascii="Garamond" w:eastAsia="Times New Roman" w:hAnsi="Garamond" w:cs="Times New Roman"/>
          <w:color w:val="1C2024"/>
          <w:spacing w:val="3"/>
          <w:sz w:val="30"/>
          <w:szCs w:val="30"/>
          <w:lang w:eastAsia="it-IT"/>
        </w:rPr>
        <w:t xml:space="preserve"> di Stabilità </w:t>
      </w:r>
      <w:r w:rsidR="000E2B33">
        <w:rPr>
          <w:rFonts w:ascii="Garamond" w:eastAsia="Times New Roman" w:hAnsi="Garamond" w:cs="Times New Roman"/>
          <w:color w:val="1C2024"/>
          <w:spacing w:val="3"/>
          <w:sz w:val="30"/>
          <w:szCs w:val="30"/>
          <w:lang w:eastAsia="it-IT"/>
        </w:rPr>
        <w:t>sia stato condotto segretamente</w:t>
      </w:r>
      <w:r w:rsidR="0030352B">
        <w:rPr>
          <w:rFonts w:ascii="Garamond" w:eastAsia="Times New Roman" w:hAnsi="Garamond" w:cs="Times New Roman"/>
          <w:color w:val="1C2024"/>
          <w:spacing w:val="3"/>
          <w:sz w:val="30"/>
          <w:szCs w:val="30"/>
          <w:lang w:eastAsia="it-IT"/>
        </w:rPr>
        <w:t xml:space="preserve"> o, peggio, firmato nottetempo.</w:t>
      </w:r>
    </w:p>
    <w:p w:rsidR="00073E39" w:rsidRDefault="00CB00DC" w:rsidP="00CB00DC">
      <w:pPr>
        <w:spacing w:after="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In realtà,</w:t>
      </w:r>
      <w:r w:rsidR="000E2B33">
        <w:rPr>
          <w:rFonts w:ascii="Garamond" w:eastAsia="Times New Roman" w:hAnsi="Garamond" w:cs="Times New Roman"/>
          <w:color w:val="1C2024"/>
          <w:spacing w:val="3"/>
          <w:sz w:val="30"/>
          <w:szCs w:val="30"/>
          <w:lang w:eastAsia="it-IT"/>
        </w:rPr>
        <w:t xml:space="preserve"> </w:t>
      </w:r>
      <w:r w:rsidR="00C376B0">
        <w:rPr>
          <w:rFonts w:ascii="Garamond" w:eastAsia="Times New Roman" w:hAnsi="Garamond" w:cs="Times New Roman"/>
          <w:color w:val="1C2024"/>
          <w:spacing w:val="3"/>
          <w:sz w:val="30"/>
          <w:szCs w:val="30"/>
          <w:lang w:eastAsia="it-IT"/>
        </w:rPr>
        <w:t>non solo c’è stata piena condivisione all’interno del Governo</w:t>
      </w:r>
      <w:r>
        <w:rPr>
          <w:rFonts w:ascii="Garamond" w:eastAsia="Times New Roman" w:hAnsi="Garamond" w:cs="Times New Roman"/>
          <w:color w:val="1C2024"/>
          <w:spacing w:val="3"/>
          <w:sz w:val="30"/>
          <w:szCs w:val="30"/>
          <w:lang w:eastAsia="it-IT"/>
        </w:rPr>
        <w:t>,</w:t>
      </w:r>
      <w:r w:rsidR="00C376B0">
        <w:rPr>
          <w:rFonts w:ascii="Garamond" w:eastAsia="Times New Roman" w:hAnsi="Garamond" w:cs="Times New Roman"/>
          <w:color w:val="1C2024"/>
          <w:spacing w:val="3"/>
          <w:sz w:val="30"/>
          <w:szCs w:val="30"/>
          <w:lang w:eastAsia="it-IT"/>
        </w:rPr>
        <w:t xml:space="preserve"> ma </w:t>
      </w:r>
      <w:r w:rsidR="009B3B5F">
        <w:rPr>
          <w:rFonts w:ascii="Garamond" w:eastAsia="Times New Roman" w:hAnsi="Garamond" w:cs="Times New Roman"/>
          <w:color w:val="1C2024"/>
          <w:spacing w:val="3"/>
          <w:sz w:val="30"/>
          <w:szCs w:val="30"/>
          <w:lang w:eastAsia="it-IT"/>
        </w:rPr>
        <w:t xml:space="preserve">su questa materia </w:t>
      </w:r>
      <w:r>
        <w:rPr>
          <w:rFonts w:ascii="Garamond" w:eastAsia="Times New Roman" w:hAnsi="Garamond" w:cs="Times New Roman"/>
          <w:color w:val="1C2024"/>
          <w:spacing w:val="3"/>
          <w:sz w:val="30"/>
          <w:szCs w:val="30"/>
          <w:lang w:eastAsia="it-IT"/>
        </w:rPr>
        <w:t>vi è stato</w:t>
      </w:r>
      <w:r w:rsidR="008D4945">
        <w:rPr>
          <w:rFonts w:ascii="Garamond" w:eastAsia="Times New Roman" w:hAnsi="Garamond" w:cs="Times New Roman"/>
          <w:color w:val="1C2024"/>
          <w:spacing w:val="3"/>
          <w:sz w:val="30"/>
          <w:szCs w:val="30"/>
          <w:lang w:eastAsia="it-IT"/>
        </w:rPr>
        <w:t>, con il Parlamento italiano,</w:t>
      </w:r>
      <w:r>
        <w:rPr>
          <w:rFonts w:ascii="Garamond" w:eastAsia="Times New Roman" w:hAnsi="Garamond" w:cs="Times New Roman"/>
          <w:color w:val="1C2024"/>
          <w:spacing w:val="3"/>
          <w:sz w:val="30"/>
          <w:szCs w:val="30"/>
          <w:lang w:eastAsia="it-IT"/>
        </w:rPr>
        <w:t xml:space="preserve"> </w:t>
      </w:r>
      <w:r w:rsidR="00C376B0">
        <w:rPr>
          <w:rFonts w:ascii="Garamond" w:eastAsia="Times New Roman" w:hAnsi="Garamond" w:cs="Times New Roman"/>
          <w:color w:val="1C2024"/>
          <w:spacing w:val="3"/>
          <w:sz w:val="30"/>
          <w:szCs w:val="30"/>
          <w:lang w:eastAsia="it-IT"/>
        </w:rPr>
        <w:t xml:space="preserve">un dialogo </w:t>
      </w:r>
      <w:r w:rsidR="004E66FA">
        <w:rPr>
          <w:rFonts w:ascii="Garamond" w:eastAsia="Times New Roman" w:hAnsi="Garamond" w:cs="Times New Roman"/>
          <w:color w:val="1C2024"/>
          <w:spacing w:val="3"/>
          <w:sz w:val="30"/>
          <w:szCs w:val="30"/>
          <w:lang w:eastAsia="it-IT"/>
        </w:rPr>
        <w:t>costante, un</w:t>
      </w:r>
      <w:r w:rsidR="00C376B0">
        <w:rPr>
          <w:rFonts w:ascii="Garamond" w:eastAsia="Times New Roman" w:hAnsi="Garamond" w:cs="Times New Roman"/>
          <w:color w:val="1C2024"/>
          <w:spacing w:val="3"/>
          <w:sz w:val="30"/>
          <w:szCs w:val="30"/>
          <w:lang w:eastAsia="it-IT"/>
        </w:rPr>
        <w:t xml:space="preserve"> aggiornamento</w:t>
      </w:r>
      <w:r w:rsidR="004E66FA">
        <w:rPr>
          <w:rFonts w:ascii="Garamond" w:eastAsia="Times New Roman" w:hAnsi="Garamond" w:cs="Times New Roman"/>
          <w:color w:val="1C2024"/>
          <w:spacing w:val="3"/>
          <w:sz w:val="30"/>
          <w:szCs w:val="30"/>
          <w:lang w:eastAsia="it-IT"/>
        </w:rPr>
        <w:t xml:space="preserve"> approfondito</w:t>
      </w:r>
      <w:r w:rsidR="00073E39" w:rsidRPr="005618D9">
        <w:rPr>
          <w:rFonts w:ascii="Garamond" w:eastAsia="Times New Roman" w:hAnsi="Garamond" w:cs="Times New Roman"/>
          <w:color w:val="1C2024"/>
          <w:spacing w:val="3"/>
          <w:sz w:val="30"/>
          <w:szCs w:val="30"/>
          <w:lang w:eastAsia="it-IT"/>
        </w:rPr>
        <w:t>.</w:t>
      </w:r>
    </w:p>
    <w:p w:rsidR="00355667" w:rsidRPr="00C376B0" w:rsidRDefault="00C376B0" w:rsidP="00C376B0">
      <w:pPr>
        <w:pStyle w:val="Paragrafoelenco"/>
        <w:spacing w:after="0" w:line="360" w:lineRule="auto"/>
        <w:ind w:left="1211" w:right="566" w:hanging="785"/>
        <w:jc w:val="center"/>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    *</w:t>
      </w:r>
    </w:p>
    <w:p w:rsidR="008D4945" w:rsidRPr="008D4945" w:rsidRDefault="008D4945" w:rsidP="00CB0526">
      <w:pPr>
        <w:spacing w:after="180" w:line="360" w:lineRule="auto"/>
        <w:ind w:left="426" w:right="566" w:firstLine="425"/>
        <w:contextualSpacing/>
        <w:jc w:val="both"/>
        <w:rPr>
          <w:rFonts w:ascii="Garamond" w:eastAsia="Times New Roman" w:hAnsi="Garamond" w:cs="Times New Roman"/>
          <w:i/>
          <w:color w:val="1C2024"/>
          <w:spacing w:val="3"/>
          <w:sz w:val="30"/>
          <w:szCs w:val="30"/>
          <w:lang w:eastAsia="it-IT"/>
        </w:rPr>
      </w:pPr>
      <w:r>
        <w:rPr>
          <w:rFonts w:ascii="Garamond" w:eastAsia="Times New Roman" w:hAnsi="Garamond" w:cs="Times New Roman"/>
          <w:color w:val="1C2024"/>
          <w:spacing w:val="3"/>
          <w:sz w:val="30"/>
          <w:szCs w:val="30"/>
          <w:lang w:eastAsia="it-IT"/>
        </w:rPr>
        <w:t xml:space="preserve">3. - </w:t>
      </w:r>
      <w:r>
        <w:rPr>
          <w:rFonts w:ascii="Garamond" w:eastAsia="Times New Roman" w:hAnsi="Garamond" w:cs="Times New Roman"/>
          <w:i/>
          <w:color w:val="1C2024"/>
          <w:spacing w:val="3"/>
          <w:sz w:val="30"/>
          <w:szCs w:val="30"/>
          <w:lang w:eastAsia="it-IT"/>
        </w:rPr>
        <w:t>Considerazioni finali.</w:t>
      </w:r>
    </w:p>
    <w:p w:rsidR="00AB7A4E" w:rsidRPr="0055522D" w:rsidRDefault="00AB7A4E" w:rsidP="00AB7A4E">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La discussione che si sta portando avanti in Europa sul tema del MES e sulle altre riforme connesse </w:t>
      </w:r>
      <w:r w:rsidRPr="0055522D">
        <w:rPr>
          <w:rFonts w:ascii="Garamond" w:eastAsia="Times New Roman" w:hAnsi="Garamond" w:cs="Times New Roman"/>
          <w:color w:val="1C2024"/>
          <w:spacing w:val="3"/>
          <w:sz w:val="30"/>
          <w:szCs w:val="30"/>
          <w:lang w:eastAsia="it-IT"/>
        </w:rPr>
        <w:t xml:space="preserve">è fondamentale per l’Italia e per il futuro </w:t>
      </w:r>
      <w:r>
        <w:rPr>
          <w:rFonts w:ascii="Garamond" w:eastAsia="Times New Roman" w:hAnsi="Garamond" w:cs="Times New Roman"/>
          <w:color w:val="1C2024"/>
          <w:spacing w:val="3"/>
          <w:sz w:val="30"/>
          <w:szCs w:val="30"/>
          <w:lang w:eastAsia="it-IT"/>
        </w:rPr>
        <w:t xml:space="preserve">stesso </w:t>
      </w:r>
      <w:r w:rsidRPr="0055522D">
        <w:rPr>
          <w:rFonts w:ascii="Garamond" w:eastAsia="Times New Roman" w:hAnsi="Garamond" w:cs="Times New Roman"/>
          <w:color w:val="1C2024"/>
          <w:spacing w:val="3"/>
          <w:sz w:val="30"/>
          <w:szCs w:val="30"/>
          <w:lang w:eastAsia="it-IT"/>
        </w:rPr>
        <w:t>dell’Unione. Il Parlamento Italiano ha riconosciuto l’importanza di questo passaggio, sottolineando nei suoi pronunciamenti e nella risoluzione votata lo scorso giugno che è “</w:t>
      </w:r>
      <w:r w:rsidRPr="0055522D">
        <w:rPr>
          <w:rFonts w:ascii="Garamond" w:eastAsia="Times New Roman" w:hAnsi="Garamond" w:cs="Times New Roman"/>
          <w:i/>
          <w:color w:val="1C2024"/>
          <w:spacing w:val="3"/>
          <w:sz w:val="30"/>
          <w:szCs w:val="30"/>
          <w:lang w:eastAsia="it-IT"/>
        </w:rPr>
        <w:t>necessaria una valutazione congiunta dei tre elementi del pacchetto di approfondimento dell</w:t>
      </w:r>
      <w:r>
        <w:rPr>
          <w:rFonts w:ascii="Garamond" w:eastAsia="Times New Roman" w:hAnsi="Garamond" w:cs="Times New Roman"/>
          <w:i/>
          <w:color w:val="1C2024"/>
          <w:spacing w:val="3"/>
          <w:sz w:val="30"/>
          <w:szCs w:val="30"/>
          <w:lang w:eastAsia="it-IT"/>
        </w:rPr>
        <w:t>’</w:t>
      </w:r>
      <w:r w:rsidRPr="0055522D">
        <w:rPr>
          <w:rFonts w:ascii="Garamond" w:eastAsia="Times New Roman" w:hAnsi="Garamond" w:cs="Times New Roman"/>
          <w:i/>
          <w:color w:val="1C2024"/>
          <w:spacing w:val="3"/>
          <w:sz w:val="30"/>
          <w:szCs w:val="30"/>
          <w:lang w:eastAsia="it-IT"/>
        </w:rPr>
        <w:t>unione economica e monetaria</w:t>
      </w:r>
      <w:r w:rsidRPr="0055522D">
        <w:rPr>
          <w:rFonts w:ascii="Garamond" w:eastAsia="Times New Roman" w:hAnsi="Garamond" w:cs="Times New Roman"/>
          <w:color w:val="1C2024"/>
          <w:spacing w:val="3"/>
          <w:sz w:val="30"/>
          <w:szCs w:val="30"/>
          <w:lang w:eastAsia="it-IT"/>
        </w:rPr>
        <w:t>”.</w:t>
      </w:r>
    </w:p>
    <w:p w:rsidR="00AB7A4E" w:rsidRDefault="00AB7A4E"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Questo dibattito, tuttavia, non andrebbe strumentalizzato </w:t>
      </w:r>
      <w:r w:rsidR="00F85368">
        <w:rPr>
          <w:rFonts w:ascii="Garamond" w:eastAsia="Times New Roman" w:hAnsi="Garamond" w:cs="Times New Roman"/>
          <w:color w:val="1C2024"/>
          <w:spacing w:val="3"/>
          <w:sz w:val="30"/>
          <w:szCs w:val="30"/>
          <w:lang w:eastAsia="it-IT"/>
        </w:rPr>
        <w:t xml:space="preserve">con notizie distorte </w:t>
      </w:r>
      <w:r>
        <w:rPr>
          <w:rFonts w:ascii="Garamond" w:eastAsia="Times New Roman" w:hAnsi="Garamond" w:cs="Times New Roman"/>
          <w:color w:val="1C2024"/>
          <w:spacing w:val="3"/>
          <w:sz w:val="30"/>
          <w:szCs w:val="30"/>
          <w:lang w:eastAsia="it-IT"/>
        </w:rPr>
        <w:t>e alimentato da accuse prive di fondamento</w:t>
      </w:r>
      <w:r w:rsidR="00F85368">
        <w:rPr>
          <w:rFonts w:ascii="Garamond" w:eastAsia="Times New Roman" w:hAnsi="Garamond" w:cs="Times New Roman"/>
          <w:color w:val="1C2024"/>
          <w:spacing w:val="3"/>
          <w:sz w:val="30"/>
          <w:szCs w:val="30"/>
          <w:lang w:eastAsia="it-IT"/>
        </w:rPr>
        <w:t xml:space="preserve">, che rischiano </w:t>
      </w:r>
      <w:r>
        <w:rPr>
          <w:rFonts w:ascii="Garamond" w:eastAsia="Times New Roman" w:hAnsi="Garamond" w:cs="Times New Roman"/>
          <w:color w:val="1C2024"/>
          <w:spacing w:val="3"/>
          <w:sz w:val="30"/>
          <w:szCs w:val="30"/>
          <w:lang w:eastAsia="it-IT"/>
        </w:rPr>
        <w:t>di danneggiare il nostro Paese e di compromettere l’interesse nazionale.</w:t>
      </w:r>
    </w:p>
    <w:p w:rsidR="00AB7A4E" w:rsidRDefault="00AB7A4E"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lastRenderedPageBreak/>
        <w:t>Innanzitutto, va preliminarmente chiarito che il nostro Paese ha un debito pubblico pienamente sostenibile,</w:t>
      </w:r>
      <w:r w:rsidR="00D8493A">
        <w:rPr>
          <w:rFonts w:ascii="Garamond" w:eastAsia="Times New Roman" w:hAnsi="Garamond" w:cs="Times New Roman"/>
          <w:color w:val="1C2024"/>
          <w:spacing w:val="3"/>
          <w:sz w:val="30"/>
          <w:szCs w:val="30"/>
          <w:lang w:eastAsia="it-IT"/>
        </w:rPr>
        <w:t xml:space="preserve"> come pure riconoscono </w:t>
      </w:r>
      <w:r w:rsidR="00EF5B6A">
        <w:rPr>
          <w:rFonts w:ascii="Garamond" w:eastAsia="Times New Roman" w:hAnsi="Garamond" w:cs="Times New Roman"/>
          <w:color w:val="1C2024"/>
          <w:spacing w:val="3"/>
          <w:sz w:val="30"/>
          <w:szCs w:val="30"/>
          <w:lang w:eastAsia="it-IT"/>
        </w:rPr>
        <w:t xml:space="preserve">i mercati, </w:t>
      </w:r>
      <w:r w:rsidR="00D8493A">
        <w:rPr>
          <w:rFonts w:ascii="Garamond" w:eastAsia="Times New Roman" w:hAnsi="Garamond" w:cs="Times New Roman"/>
          <w:color w:val="1C2024"/>
          <w:spacing w:val="3"/>
          <w:sz w:val="30"/>
          <w:szCs w:val="30"/>
          <w:lang w:eastAsia="it-IT"/>
        </w:rPr>
        <w:t xml:space="preserve">la Commissione europea e il Fondo Monetario </w:t>
      </w:r>
      <w:r w:rsidR="008608B6">
        <w:rPr>
          <w:rFonts w:ascii="Garamond" w:eastAsia="Times New Roman" w:hAnsi="Garamond" w:cs="Times New Roman"/>
          <w:color w:val="1C2024"/>
          <w:spacing w:val="3"/>
          <w:sz w:val="30"/>
          <w:szCs w:val="30"/>
          <w:lang w:eastAsia="it-IT"/>
        </w:rPr>
        <w:t>Internazionale,</w:t>
      </w:r>
      <w:r>
        <w:rPr>
          <w:rFonts w:ascii="Garamond" w:eastAsia="Times New Roman" w:hAnsi="Garamond" w:cs="Times New Roman"/>
          <w:color w:val="1C2024"/>
          <w:spacing w:val="3"/>
          <w:sz w:val="30"/>
          <w:szCs w:val="30"/>
          <w:lang w:eastAsia="it-IT"/>
        </w:rPr>
        <w:t xml:space="preserve"> per cui non </w:t>
      </w:r>
      <w:r w:rsidR="00D8493A">
        <w:rPr>
          <w:rFonts w:ascii="Garamond" w:eastAsia="Times New Roman" w:hAnsi="Garamond" w:cs="Times New Roman"/>
          <w:color w:val="1C2024"/>
          <w:spacing w:val="3"/>
          <w:sz w:val="30"/>
          <w:szCs w:val="30"/>
          <w:lang w:eastAsia="it-IT"/>
        </w:rPr>
        <w:t>si intravvede all’orizzonte nessuna necessità di attivare</w:t>
      </w:r>
      <w:r>
        <w:rPr>
          <w:rFonts w:ascii="Garamond" w:eastAsia="Times New Roman" w:hAnsi="Garamond" w:cs="Times New Roman"/>
          <w:color w:val="1C2024"/>
          <w:spacing w:val="3"/>
          <w:sz w:val="30"/>
          <w:szCs w:val="30"/>
          <w:lang w:eastAsia="it-IT"/>
        </w:rPr>
        <w:t xml:space="preserve"> </w:t>
      </w:r>
      <w:r w:rsidR="00D8493A">
        <w:rPr>
          <w:rFonts w:ascii="Garamond" w:eastAsia="Times New Roman" w:hAnsi="Garamond" w:cs="Times New Roman"/>
          <w:color w:val="1C2024"/>
          <w:spacing w:val="3"/>
          <w:sz w:val="30"/>
          <w:szCs w:val="30"/>
          <w:lang w:eastAsia="it-IT"/>
        </w:rPr>
        <w:t>i</w:t>
      </w:r>
      <w:r>
        <w:rPr>
          <w:rFonts w:ascii="Garamond" w:eastAsia="Times New Roman" w:hAnsi="Garamond" w:cs="Times New Roman"/>
          <w:color w:val="1C2024"/>
          <w:spacing w:val="3"/>
          <w:sz w:val="30"/>
          <w:szCs w:val="30"/>
          <w:lang w:eastAsia="it-IT"/>
        </w:rPr>
        <w:t>l Meccanismo Europeo di Stabilità.</w:t>
      </w:r>
    </w:p>
    <w:p w:rsidR="003C0A2A" w:rsidRPr="0055522D" w:rsidRDefault="00D8493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Questo dibattito, al contrario, potrebbe essere</w:t>
      </w:r>
      <w:r w:rsidR="00AB7A4E">
        <w:rPr>
          <w:rFonts w:ascii="Garamond" w:eastAsia="Times New Roman" w:hAnsi="Garamond" w:cs="Times New Roman"/>
          <w:color w:val="1C2024"/>
          <w:spacing w:val="3"/>
          <w:sz w:val="30"/>
          <w:szCs w:val="30"/>
          <w:lang w:eastAsia="it-IT"/>
        </w:rPr>
        <w:t xml:space="preserve"> </w:t>
      </w:r>
      <w:r w:rsidR="003C0A2A" w:rsidRPr="0055522D">
        <w:rPr>
          <w:rFonts w:ascii="Garamond" w:eastAsia="Times New Roman" w:hAnsi="Garamond" w:cs="Times New Roman"/>
          <w:color w:val="1C2024"/>
          <w:spacing w:val="3"/>
          <w:sz w:val="30"/>
          <w:szCs w:val="30"/>
          <w:lang w:eastAsia="it-IT"/>
        </w:rPr>
        <w:t>l’occasione per ribadire e rilanciare il ruolo del nostro Paese nel contribuire a disegnare la nuova architettura dell’Unione economica e monetaria europea</w:t>
      </w:r>
      <w:r>
        <w:rPr>
          <w:rFonts w:ascii="Garamond" w:eastAsia="Times New Roman" w:hAnsi="Garamond" w:cs="Times New Roman"/>
          <w:color w:val="1C2024"/>
          <w:spacing w:val="3"/>
          <w:sz w:val="30"/>
          <w:szCs w:val="30"/>
          <w:lang w:eastAsia="it-IT"/>
        </w:rPr>
        <w:t xml:space="preserve"> in senso coerente con gli interessi della Nazione</w:t>
      </w:r>
      <w:r w:rsidR="003C0A2A" w:rsidRPr="0055522D">
        <w:rPr>
          <w:rFonts w:ascii="Garamond" w:eastAsia="Times New Roman" w:hAnsi="Garamond" w:cs="Times New Roman"/>
          <w:color w:val="1C2024"/>
          <w:spacing w:val="3"/>
          <w:sz w:val="30"/>
          <w:szCs w:val="30"/>
          <w:lang w:eastAsia="it-IT"/>
        </w:rPr>
        <w:t xml:space="preserve">. </w:t>
      </w:r>
    </w:p>
    <w:p w:rsidR="00D8493A" w:rsidRDefault="00D8493A" w:rsidP="00D8493A">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Le attuali polemiche rischiano di distrarre e distogliere dalla necessità di esprimere una strategia complessiva di riforma dell’architettura europea, della quale l’Italia deve essere attiva protagonista.</w:t>
      </w:r>
    </w:p>
    <w:p w:rsidR="00D8493A" w:rsidRDefault="00F85368"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Fermiamoci a considerare </w:t>
      </w:r>
      <w:r w:rsidR="00D8493A">
        <w:rPr>
          <w:rFonts w:ascii="Garamond" w:eastAsia="Times New Roman" w:hAnsi="Garamond" w:cs="Times New Roman"/>
          <w:color w:val="1C2024"/>
          <w:spacing w:val="3"/>
          <w:sz w:val="30"/>
          <w:szCs w:val="30"/>
          <w:lang w:eastAsia="it-IT"/>
        </w:rPr>
        <w:t>le parti della riforma che</w:t>
      </w:r>
      <w:r>
        <w:rPr>
          <w:rFonts w:ascii="Garamond" w:eastAsia="Times New Roman" w:hAnsi="Garamond" w:cs="Times New Roman"/>
          <w:color w:val="1C2024"/>
          <w:spacing w:val="3"/>
          <w:sz w:val="30"/>
          <w:szCs w:val="30"/>
          <w:lang w:eastAsia="it-IT"/>
        </w:rPr>
        <w:t>, anche nel dibattito pubblico, hanno attirato</w:t>
      </w:r>
      <w:r w:rsidR="00D8493A">
        <w:rPr>
          <w:rFonts w:ascii="Garamond" w:eastAsia="Times New Roman" w:hAnsi="Garamond" w:cs="Times New Roman"/>
          <w:color w:val="1C2024"/>
          <w:spacing w:val="3"/>
          <w:sz w:val="30"/>
          <w:szCs w:val="30"/>
          <w:lang w:eastAsia="it-IT"/>
        </w:rPr>
        <w:t xml:space="preserve"> le critiche maggiori.</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In merito al pericolo di un automatismo nella ristrutturazione del debito che verrebbe introdotto dal trattato riformato, è opportuno ribadire - come ha chiarito il ministro Gualtieri - che il nuovo trattato non modifica affatto la disciplina relativa al coinvolgimento del settore privato nella eventuale ristrutturazione del debito pubblico del paese che beneficia dell’assistenza finanziaria del MES: al punto 12B del preambolo del nuovo trattato si legge infatti “</w:t>
      </w:r>
      <w:r w:rsidRPr="0055522D">
        <w:rPr>
          <w:rFonts w:ascii="Garamond" w:eastAsia="Times New Roman" w:hAnsi="Garamond" w:cs="Times New Roman"/>
          <w:i/>
          <w:color w:val="1C2024"/>
          <w:spacing w:val="3"/>
          <w:sz w:val="30"/>
          <w:szCs w:val="30"/>
          <w:lang w:eastAsia="it-IT"/>
        </w:rPr>
        <w:t>In casi eccezionali, una forma adeguata e proporzionata di partecipazione del settori privato, in linea con la prassi del FMI, è presa in considerazione nei casi in cui il sostegno alla stabilità sia fornito in base a condizioni che assumo</w:t>
      </w:r>
      <w:r w:rsidR="00787AAC">
        <w:rPr>
          <w:rFonts w:ascii="Garamond" w:eastAsia="Times New Roman" w:hAnsi="Garamond" w:cs="Times New Roman"/>
          <w:i/>
          <w:color w:val="1C2024"/>
          <w:spacing w:val="3"/>
          <w:sz w:val="30"/>
          <w:szCs w:val="30"/>
          <w:lang w:eastAsia="it-IT"/>
        </w:rPr>
        <w:t>no</w:t>
      </w:r>
      <w:r w:rsidRPr="0055522D">
        <w:rPr>
          <w:rFonts w:ascii="Garamond" w:eastAsia="Times New Roman" w:hAnsi="Garamond" w:cs="Times New Roman"/>
          <w:i/>
          <w:color w:val="1C2024"/>
          <w:spacing w:val="3"/>
          <w:sz w:val="30"/>
          <w:szCs w:val="30"/>
          <w:lang w:eastAsia="it-IT"/>
        </w:rPr>
        <w:t xml:space="preserve"> la forma di un programma di aggiustamento macroeconomico</w:t>
      </w:r>
      <w:r w:rsidRPr="0055522D">
        <w:rPr>
          <w:rFonts w:ascii="Garamond" w:eastAsia="Times New Roman" w:hAnsi="Garamond" w:cs="Times New Roman"/>
          <w:color w:val="1C2024"/>
          <w:spacing w:val="3"/>
          <w:sz w:val="30"/>
          <w:szCs w:val="30"/>
          <w:lang w:eastAsia="it-IT"/>
        </w:rPr>
        <w:t>”. Il testo del precedente trattato, allo stesso punto, recita: “</w:t>
      </w:r>
      <w:r w:rsidRPr="0055522D">
        <w:rPr>
          <w:rFonts w:ascii="Garamond" w:eastAsia="Times New Roman" w:hAnsi="Garamond" w:cs="Times New Roman"/>
          <w:i/>
          <w:color w:val="1C2024"/>
          <w:spacing w:val="3"/>
          <w:sz w:val="30"/>
          <w:szCs w:val="30"/>
          <w:lang w:eastAsia="it-IT"/>
        </w:rPr>
        <w:t>In linea con la pr</w:t>
      </w:r>
      <w:r w:rsidR="00A93A98" w:rsidRPr="0055522D">
        <w:rPr>
          <w:rFonts w:ascii="Garamond" w:eastAsia="Times New Roman" w:hAnsi="Garamond" w:cs="Times New Roman"/>
          <w:i/>
          <w:color w:val="1C2024"/>
          <w:spacing w:val="3"/>
          <w:sz w:val="30"/>
          <w:szCs w:val="30"/>
          <w:lang w:eastAsia="it-IT"/>
        </w:rPr>
        <w:t>a</w:t>
      </w:r>
      <w:r w:rsidRPr="0055522D">
        <w:rPr>
          <w:rFonts w:ascii="Garamond" w:eastAsia="Times New Roman" w:hAnsi="Garamond" w:cs="Times New Roman"/>
          <w:i/>
          <w:color w:val="1C2024"/>
          <w:spacing w:val="3"/>
          <w:sz w:val="30"/>
          <w:szCs w:val="30"/>
          <w:lang w:eastAsia="it-IT"/>
        </w:rPr>
        <w:t xml:space="preserve">ssi del FMI, in casi eccezionali si prende in considerazione una </w:t>
      </w:r>
      <w:r w:rsidRPr="0055522D">
        <w:rPr>
          <w:rFonts w:ascii="Garamond" w:eastAsia="Times New Roman" w:hAnsi="Garamond" w:cs="Times New Roman"/>
          <w:i/>
          <w:color w:val="1C2024"/>
          <w:spacing w:val="3"/>
          <w:sz w:val="30"/>
          <w:szCs w:val="30"/>
          <w:lang w:eastAsia="it-IT"/>
        </w:rPr>
        <w:lastRenderedPageBreak/>
        <w:t>forma adeguata e proporzionata di partecipazione del settore privato nei casi in cui il sostegno alla stabilità sia fornito in base a condizioni che assumo la forma di un programma di aggiustamento macroeconomico</w:t>
      </w:r>
      <w:r w:rsidRPr="0055522D">
        <w:rPr>
          <w:rFonts w:ascii="Garamond" w:eastAsia="Times New Roman" w:hAnsi="Garamond" w:cs="Times New Roman"/>
          <w:color w:val="1C2024"/>
          <w:spacing w:val="3"/>
          <w:sz w:val="30"/>
          <w:szCs w:val="30"/>
          <w:lang w:eastAsia="it-IT"/>
        </w:rPr>
        <w:t>”.</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Non </w:t>
      </w:r>
      <w:r w:rsidR="00D8493A">
        <w:rPr>
          <w:rFonts w:ascii="Garamond" w:eastAsia="Times New Roman" w:hAnsi="Garamond" w:cs="Times New Roman"/>
          <w:color w:val="1C2024"/>
          <w:spacing w:val="3"/>
          <w:sz w:val="30"/>
          <w:szCs w:val="30"/>
          <w:lang w:eastAsia="it-IT"/>
        </w:rPr>
        <w:t xml:space="preserve">può dirsi vi siano </w:t>
      </w:r>
      <w:r w:rsidRPr="0055522D">
        <w:rPr>
          <w:rFonts w:ascii="Garamond" w:eastAsia="Times New Roman" w:hAnsi="Garamond" w:cs="Times New Roman"/>
          <w:color w:val="1C2024"/>
          <w:spacing w:val="3"/>
          <w:sz w:val="30"/>
          <w:szCs w:val="30"/>
          <w:lang w:eastAsia="it-IT"/>
        </w:rPr>
        <w:t>cambiamenti sostanziali. Allo stesso modo il nuovo Trattato, lascia a una valutazione tutt’altro che automatica la verifica della sostenibilità del debito e delle condizioni macroeconomiche dei paesi beneficiari dell’intervento del MES, coerentemente con quanto preteso d</w:t>
      </w:r>
      <w:r w:rsidR="0030352B">
        <w:rPr>
          <w:rFonts w:ascii="Garamond" w:eastAsia="Times New Roman" w:hAnsi="Garamond" w:cs="Times New Roman"/>
          <w:color w:val="1C2024"/>
          <w:spacing w:val="3"/>
          <w:sz w:val="30"/>
          <w:szCs w:val="30"/>
          <w:lang w:eastAsia="it-IT"/>
        </w:rPr>
        <w:t>a</w:t>
      </w:r>
      <w:r w:rsidRPr="0055522D">
        <w:rPr>
          <w:rFonts w:ascii="Garamond" w:eastAsia="Times New Roman" w:hAnsi="Garamond" w:cs="Times New Roman"/>
          <w:color w:val="1C2024"/>
          <w:spacing w:val="3"/>
          <w:sz w:val="30"/>
          <w:szCs w:val="30"/>
          <w:lang w:eastAsia="it-IT"/>
        </w:rPr>
        <w:t>ll’Italia che si è opposta ad altri paesi che avrebbero invece voluto maggiori automatismi.</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Infatti l’art. 13 del nuovo trattato, che disciplina la procedura di concessione del sostegno alla stabilità recita che al recepimento della domanda di aiuto finanziario da parte di un paese membro del MES e cito: “</w:t>
      </w:r>
      <w:r w:rsidR="004526DE" w:rsidRPr="0055522D">
        <w:rPr>
          <w:rFonts w:ascii="Garamond" w:eastAsia="Times New Roman" w:hAnsi="Garamond" w:cs="Times New Roman"/>
          <w:i/>
          <w:color w:val="1C2024"/>
          <w:spacing w:val="3"/>
          <w:sz w:val="30"/>
          <w:szCs w:val="30"/>
          <w:lang w:eastAsia="it-IT"/>
        </w:rPr>
        <w:t>Il Presidente del C</w:t>
      </w:r>
      <w:r w:rsidRPr="0055522D">
        <w:rPr>
          <w:rFonts w:ascii="Garamond" w:eastAsia="Times New Roman" w:hAnsi="Garamond" w:cs="Times New Roman"/>
          <w:i/>
          <w:color w:val="1C2024"/>
          <w:spacing w:val="3"/>
          <w:sz w:val="30"/>
          <w:szCs w:val="30"/>
          <w:lang w:eastAsia="it-IT"/>
        </w:rPr>
        <w:t xml:space="preserve">onsiglio dei governatori incarica i) il direttore generale e ii) la Commissione europea di concerto con la BCE di assolvere insieme i seguenti compiti […]” </w:t>
      </w:r>
      <w:r w:rsidRPr="0055522D">
        <w:rPr>
          <w:rFonts w:ascii="Garamond" w:eastAsia="Times New Roman" w:hAnsi="Garamond" w:cs="Times New Roman"/>
          <w:color w:val="1C2024"/>
          <w:spacing w:val="3"/>
          <w:sz w:val="30"/>
          <w:szCs w:val="30"/>
          <w:lang w:eastAsia="it-IT"/>
        </w:rPr>
        <w:t>e al punto b indica tra questi compiti quello di</w:t>
      </w:r>
      <w:r w:rsidRPr="0055522D">
        <w:rPr>
          <w:rFonts w:ascii="Garamond" w:eastAsia="Times New Roman" w:hAnsi="Garamond" w:cs="Times New Roman"/>
          <w:i/>
          <w:color w:val="1C2024"/>
          <w:spacing w:val="3"/>
          <w:sz w:val="30"/>
          <w:szCs w:val="30"/>
          <w:lang w:eastAsia="it-IT"/>
        </w:rPr>
        <w:t xml:space="preserve"> “valutare la sostenibilità del debito e la capacità di rimborso del sostegno alla stabilità. La valutazione è effettuata all’insegna della trasparenza e della prevedibilità, al contempo consentendo una sufficiente discrezionalità</w:t>
      </w:r>
      <w:r w:rsidRPr="0055522D">
        <w:rPr>
          <w:rFonts w:ascii="Garamond" w:eastAsia="Times New Roman" w:hAnsi="Garamond" w:cs="Times New Roman"/>
          <w:color w:val="1C2024"/>
          <w:spacing w:val="3"/>
          <w:sz w:val="30"/>
          <w:szCs w:val="30"/>
          <w:lang w:eastAsia="it-IT"/>
        </w:rPr>
        <w:t xml:space="preserve">”. </w:t>
      </w:r>
      <w:r w:rsidR="00F85368">
        <w:rPr>
          <w:rFonts w:ascii="Garamond" w:eastAsia="Times New Roman" w:hAnsi="Garamond" w:cs="Times New Roman"/>
          <w:color w:val="1C2024"/>
          <w:spacing w:val="3"/>
          <w:sz w:val="30"/>
          <w:szCs w:val="30"/>
          <w:lang w:eastAsia="it-IT"/>
        </w:rPr>
        <w:t>Q</w:t>
      </w:r>
      <w:r w:rsidR="008608B6">
        <w:rPr>
          <w:rFonts w:ascii="Garamond" w:eastAsia="Times New Roman" w:hAnsi="Garamond" w:cs="Times New Roman"/>
          <w:color w:val="1C2024"/>
          <w:spacing w:val="3"/>
          <w:sz w:val="30"/>
          <w:szCs w:val="30"/>
          <w:lang w:eastAsia="it-IT"/>
        </w:rPr>
        <w:t xml:space="preserve">uest’ultima previsione vale ad attenuare fortemente qualsiasi forma di automatismo </w:t>
      </w:r>
      <w:r w:rsidR="00F85368">
        <w:rPr>
          <w:rFonts w:ascii="Garamond" w:eastAsia="Times New Roman" w:hAnsi="Garamond" w:cs="Times New Roman"/>
          <w:color w:val="1C2024"/>
          <w:spacing w:val="3"/>
          <w:sz w:val="30"/>
          <w:szCs w:val="30"/>
          <w:lang w:eastAsia="it-IT"/>
        </w:rPr>
        <w:t xml:space="preserve">che era nelle </w:t>
      </w:r>
      <w:r w:rsidR="008608B6">
        <w:rPr>
          <w:rFonts w:ascii="Garamond" w:eastAsia="Times New Roman" w:hAnsi="Garamond" w:cs="Times New Roman"/>
          <w:color w:val="1C2024"/>
          <w:spacing w:val="3"/>
          <w:sz w:val="30"/>
          <w:szCs w:val="30"/>
          <w:lang w:eastAsia="it-IT"/>
        </w:rPr>
        <w:t>precedenti versioni.</w:t>
      </w:r>
    </w:p>
    <w:p w:rsidR="002A4EEB" w:rsidRPr="0055522D" w:rsidRDefault="002A4EEB" w:rsidP="00CB0526">
      <w:pPr>
        <w:spacing w:after="180" w:line="360" w:lineRule="auto"/>
        <w:ind w:left="426" w:right="566" w:firstLine="425"/>
        <w:contextualSpacing/>
        <w:jc w:val="both"/>
        <w:rPr>
          <w:rFonts w:ascii="Garamond" w:eastAsia="Times New Roman" w:hAnsi="Garamond" w:cs="Times New Roman"/>
          <w:i/>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Senza che mi soffermi ulteriormente su questo punto, in </w:t>
      </w:r>
      <w:r w:rsidR="00B65D8E" w:rsidRPr="0055522D">
        <w:rPr>
          <w:rFonts w:ascii="Garamond" w:eastAsia="Times New Roman" w:hAnsi="Garamond" w:cs="Times New Roman"/>
          <w:color w:val="1C2024"/>
          <w:spacing w:val="3"/>
          <w:sz w:val="30"/>
          <w:szCs w:val="30"/>
          <w:lang w:eastAsia="it-IT"/>
        </w:rPr>
        <w:t>più</w:t>
      </w:r>
      <w:r w:rsidRPr="0055522D">
        <w:rPr>
          <w:rFonts w:ascii="Garamond" w:eastAsia="Times New Roman" w:hAnsi="Garamond" w:cs="Times New Roman"/>
          <w:color w:val="1C2024"/>
          <w:spacing w:val="3"/>
          <w:sz w:val="30"/>
          <w:szCs w:val="30"/>
          <w:lang w:eastAsia="it-IT"/>
        </w:rPr>
        <w:t xml:space="preserve"> parti il Trattato ritorna sul ruolo centrale della Commissione europe</w:t>
      </w:r>
      <w:r w:rsidR="008608B6">
        <w:rPr>
          <w:rFonts w:ascii="Garamond" w:eastAsia="Times New Roman" w:hAnsi="Garamond" w:cs="Times New Roman"/>
          <w:color w:val="1C2024"/>
          <w:spacing w:val="3"/>
          <w:sz w:val="30"/>
          <w:szCs w:val="30"/>
          <w:lang w:eastAsia="it-IT"/>
        </w:rPr>
        <w:t>a</w:t>
      </w:r>
      <w:r w:rsidRPr="0055522D">
        <w:rPr>
          <w:rFonts w:ascii="Garamond" w:eastAsia="Times New Roman" w:hAnsi="Garamond" w:cs="Times New Roman"/>
          <w:color w:val="1C2024"/>
          <w:spacing w:val="3"/>
          <w:sz w:val="30"/>
          <w:szCs w:val="30"/>
          <w:lang w:eastAsia="it-IT"/>
        </w:rPr>
        <w:t xml:space="preserve"> rispetto alla coerenza di indirizzi e valutazioni che deve esistere tra questa e il MES. </w:t>
      </w:r>
      <w:r w:rsidR="00DF3AC1" w:rsidRPr="0055522D">
        <w:rPr>
          <w:rFonts w:ascii="Garamond" w:eastAsia="Times New Roman" w:hAnsi="Garamond" w:cs="Times New Roman"/>
          <w:color w:val="1C2024"/>
          <w:spacing w:val="3"/>
          <w:sz w:val="30"/>
          <w:szCs w:val="30"/>
          <w:lang w:eastAsia="it-IT"/>
        </w:rPr>
        <w:t>Né</w:t>
      </w:r>
      <w:r w:rsidRPr="0055522D">
        <w:rPr>
          <w:rFonts w:ascii="Garamond" w:eastAsia="Times New Roman" w:hAnsi="Garamond" w:cs="Times New Roman"/>
          <w:color w:val="1C2024"/>
          <w:spacing w:val="3"/>
          <w:sz w:val="30"/>
          <w:szCs w:val="30"/>
          <w:lang w:eastAsia="it-IT"/>
        </w:rPr>
        <w:t xml:space="preserve"> potrebbe essere altrimenti, come ribadisce l’art. 12</w:t>
      </w:r>
      <w:r w:rsidR="008608B6">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comma 5</w:t>
      </w:r>
      <w:r w:rsidR="008608B6">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del nuovo Trattato </w:t>
      </w:r>
      <w:r w:rsidR="008608B6">
        <w:rPr>
          <w:rFonts w:ascii="Garamond" w:eastAsia="Times New Roman" w:hAnsi="Garamond" w:cs="Times New Roman"/>
          <w:color w:val="1C2024"/>
          <w:spacing w:val="3"/>
          <w:sz w:val="30"/>
          <w:szCs w:val="30"/>
          <w:lang w:eastAsia="it-IT"/>
        </w:rPr>
        <w:t>secondo cui</w:t>
      </w:r>
      <w:r w:rsidRPr="0055522D">
        <w:rPr>
          <w:rFonts w:ascii="Garamond" w:eastAsia="Times New Roman" w:hAnsi="Garamond" w:cs="Times New Roman"/>
          <w:color w:val="1C2024"/>
          <w:spacing w:val="3"/>
          <w:sz w:val="30"/>
          <w:szCs w:val="30"/>
          <w:lang w:eastAsia="it-IT"/>
        </w:rPr>
        <w:t xml:space="preserve"> “</w:t>
      </w:r>
      <w:r w:rsidRPr="0055522D">
        <w:rPr>
          <w:rFonts w:ascii="Garamond" w:eastAsia="Times New Roman" w:hAnsi="Garamond" w:cs="Times New Roman"/>
          <w:i/>
          <w:color w:val="1C2024"/>
          <w:spacing w:val="3"/>
          <w:sz w:val="30"/>
          <w:szCs w:val="30"/>
          <w:lang w:eastAsia="it-IT"/>
        </w:rPr>
        <w:t xml:space="preserve">nell’esercizio dei compiti attribuiti dal presente Trattato la Commissione europea assicurerà che le operazioni di assistenza finanziaria </w:t>
      </w:r>
      <w:r w:rsidRPr="0055522D">
        <w:rPr>
          <w:rFonts w:ascii="Garamond" w:eastAsia="Times New Roman" w:hAnsi="Garamond" w:cs="Times New Roman"/>
          <w:i/>
          <w:color w:val="1C2024"/>
          <w:spacing w:val="3"/>
          <w:sz w:val="30"/>
          <w:szCs w:val="30"/>
          <w:lang w:eastAsia="it-IT"/>
        </w:rPr>
        <w:lastRenderedPageBreak/>
        <w:t>effettuate dal MES ai sensi del presente Trattato siano, ove pertinente, coerenti con il diritto dell’Unione europea, in particolare con le misure di coordinamento delle politiche economiche previste dal Trattato sul Funzionamento dell’Unione Europea”</w:t>
      </w:r>
      <w:r w:rsidR="00CB0526" w:rsidRPr="00CB0526">
        <w:rPr>
          <w:rFonts w:ascii="Garamond" w:eastAsia="Times New Roman" w:hAnsi="Garamond" w:cs="Times New Roman"/>
          <w:color w:val="1C2024"/>
          <w:spacing w:val="3"/>
          <w:sz w:val="30"/>
          <w:szCs w:val="30"/>
          <w:lang w:eastAsia="it-IT"/>
        </w:rPr>
        <w:t>.</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Il nuovo trattato non solo evita pericolosi automatismi, ma introduce anche il “</w:t>
      </w:r>
      <w:r w:rsidRPr="0055522D">
        <w:rPr>
          <w:rFonts w:ascii="Garamond" w:eastAsia="Times New Roman" w:hAnsi="Garamond" w:cs="Times New Roman"/>
          <w:i/>
          <w:color w:val="1C2024"/>
          <w:spacing w:val="3"/>
          <w:sz w:val="30"/>
          <w:szCs w:val="30"/>
          <w:lang w:eastAsia="it-IT"/>
        </w:rPr>
        <w:t xml:space="preserve">common </w:t>
      </w:r>
      <w:proofErr w:type="spellStart"/>
      <w:r w:rsidRPr="0055522D">
        <w:rPr>
          <w:rFonts w:ascii="Garamond" w:eastAsia="Times New Roman" w:hAnsi="Garamond" w:cs="Times New Roman"/>
          <w:i/>
          <w:color w:val="1C2024"/>
          <w:spacing w:val="3"/>
          <w:sz w:val="30"/>
          <w:szCs w:val="30"/>
          <w:lang w:eastAsia="it-IT"/>
        </w:rPr>
        <w:t>backstop</w:t>
      </w:r>
      <w:proofErr w:type="spellEnd"/>
      <w:r w:rsidRPr="0055522D">
        <w:rPr>
          <w:rFonts w:ascii="Garamond" w:eastAsia="Times New Roman" w:hAnsi="Garamond" w:cs="Times New Roman"/>
          <w:color w:val="1C2024"/>
          <w:spacing w:val="3"/>
          <w:sz w:val="30"/>
          <w:szCs w:val="30"/>
          <w:lang w:eastAsia="it-IT"/>
        </w:rPr>
        <w:t>”, che garantisce risorse addizionali per gli interventi del Fondo di risoluzione unico previsto dal Meccanismo di risoluzione unico, rendendo più robusto il supporto in caso di crisi bancarie.</w:t>
      </w:r>
    </w:p>
    <w:p w:rsidR="00F85368" w:rsidRDefault="00F85368"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Il negoziato ha conosciuto molti passaggi critici, dove alcune proposte di modifica in senso peggiorativo per i nostri interessi nazionali sono state respinte, dietro la forte indicazione politica dell’Esecutivo e grazie anche al contributo decisivo del Parlamento.</w:t>
      </w:r>
    </w:p>
    <w:p w:rsidR="00F12747" w:rsidRDefault="00F12747"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Ad esempio è stata contrastata la convinta pretesa di alcuni Paesi che miravano ad attribuire al </w:t>
      </w:r>
      <w:proofErr w:type="spellStart"/>
      <w:r>
        <w:rPr>
          <w:rFonts w:ascii="Garamond" w:eastAsia="Times New Roman" w:hAnsi="Garamond" w:cs="Times New Roman"/>
          <w:color w:val="1C2024"/>
          <w:spacing w:val="3"/>
          <w:sz w:val="30"/>
          <w:szCs w:val="30"/>
          <w:lang w:eastAsia="it-IT"/>
        </w:rPr>
        <w:t>Mes</w:t>
      </w:r>
      <w:proofErr w:type="spellEnd"/>
      <w:r>
        <w:rPr>
          <w:rFonts w:ascii="Garamond" w:eastAsia="Times New Roman" w:hAnsi="Garamond" w:cs="Times New Roman"/>
          <w:color w:val="1C2024"/>
          <w:spacing w:val="3"/>
          <w:sz w:val="30"/>
          <w:szCs w:val="30"/>
          <w:lang w:eastAsia="it-IT"/>
        </w:rPr>
        <w:t xml:space="preserve"> un ruolo guida, o comunque equi-ordinato alla Commissione, quanto all’analisi della sostenibilità del debito.</w:t>
      </w:r>
    </w:p>
    <w:p w:rsidR="00702814" w:rsidRDefault="00F85368" w:rsidP="00D60658">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Se alcun</w:t>
      </w:r>
      <w:r w:rsidR="00D60658">
        <w:rPr>
          <w:rFonts w:ascii="Garamond" w:eastAsia="Times New Roman" w:hAnsi="Garamond" w:cs="Times New Roman"/>
          <w:color w:val="1C2024"/>
          <w:spacing w:val="3"/>
          <w:sz w:val="30"/>
          <w:szCs w:val="30"/>
          <w:lang w:eastAsia="it-IT"/>
        </w:rPr>
        <w:t xml:space="preserve">i profili possono essere oggetto di una valutazione differente, possiamo affermare </w:t>
      </w:r>
      <w:r w:rsidR="008608B6">
        <w:rPr>
          <w:rFonts w:ascii="Garamond" w:eastAsia="Times New Roman" w:hAnsi="Garamond" w:cs="Times New Roman"/>
          <w:color w:val="1C2024"/>
          <w:spacing w:val="3"/>
          <w:sz w:val="30"/>
          <w:szCs w:val="30"/>
          <w:lang w:eastAsia="it-IT"/>
        </w:rPr>
        <w:t xml:space="preserve">che il negoziato sin qui condotto ha </w:t>
      </w:r>
      <w:r w:rsidR="00D60658">
        <w:rPr>
          <w:rFonts w:ascii="Garamond" w:eastAsia="Times New Roman" w:hAnsi="Garamond" w:cs="Times New Roman"/>
          <w:color w:val="1C2024"/>
          <w:spacing w:val="3"/>
          <w:sz w:val="30"/>
          <w:szCs w:val="30"/>
          <w:lang w:eastAsia="it-IT"/>
        </w:rPr>
        <w:t xml:space="preserve">raggiunto un equilibrio in linea con gli interessi nazionali e, soprattutto, </w:t>
      </w:r>
      <w:r w:rsidR="00702814" w:rsidRPr="0055522D">
        <w:rPr>
          <w:rFonts w:ascii="Garamond" w:eastAsia="Times New Roman" w:hAnsi="Garamond" w:cs="Times New Roman"/>
          <w:color w:val="1C2024"/>
          <w:spacing w:val="3"/>
          <w:sz w:val="30"/>
          <w:szCs w:val="30"/>
          <w:lang w:eastAsia="it-IT"/>
        </w:rPr>
        <w:t>ha portato a</w:t>
      </w:r>
      <w:r w:rsidR="008608B6">
        <w:rPr>
          <w:rFonts w:ascii="Garamond" w:eastAsia="Times New Roman" w:hAnsi="Garamond" w:cs="Times New Roman"/>
          <w:color w:val="1C2024"/>
          <w:spacing w:val="3"/>
          <w:sz w:val="30"/>
          <w:szCs w:val="30"/>
          <w:lang w:eastAsia="it-IT"/>
        </w:rPr>
        <w:t xml:space="preserve">lla introduzione del c.d. </w:t>
      </w:r>
      <w:proofErr w:type="spellStart"/>
      <w:r w:rsidR="00702814" w:rsidRPr="0055522D">
        <w:rPr>
          <w:rFonts w:ascii="Garamond" w:eastAsia="Times New Roman" w:hAnsi="Garamond" w:cs="Times New Roman"/>
          <w:i/>
          <w:color w:val="1C2024"/>
          <w:spacing w:val="3"/>
          <w:sz w:val="30"/>
          <w:szCs w:val="30"/>
          <w:lang w:eastAsia="it-IT"/>
        </w:rPr>
        <w:t>backstop</w:t>
      </w:r>
      <w:proofErr w:type="spellEnd"/>
      <w:r w:rsidR="00702814" w:rsidRPr="0055522D">
        <w:rPr>
          <w:rFonts w:ascii="Garamond" w:eastAsia="Times New Roman" w:hAnsi="Garamond" w:cs="Times New Roman"/>
          <w:color w:val="1C2024"/>
          <w:spacing w:val="3"/>
          <w:sz w:val="30"/>
          <w:szCs w:val="30"/>
          <w:lang w:eastAsia="it-IT"/>
        </w:rPr>
        <w:t>.</w:t>
      </w:r>
    </w:p>
    <w:p w:rsidR="00F12747" w:rsidRDefault="00F12747" w:rsidP="00D60658">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Da non trascurare in ogni caso il restante negoziato, che riguarda documenti e testi parimenti importanti, perché suscettibili di definire la concreta fisionomia operativa dello strumento.</w:t>
      </w:r>
    </w:p>
    <w:p w:rsidR="0030352B" w:rsidRDefault="00F12747" w:rsidP="00D60658">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L’Italia, proprio con riguardo al controverso tema delle </w:t>
      </w:r>
      <w:proofErr w:type="spellStart"/>
      <w:r>
        <w:rPr>
          <w:rFonts w:ascii="Garamond" w:eastAsia="Times New Roman" w:hAnsi="Garamond" w:cs="Times New Roman"/>
          <w:color w:val="1C2024"/>
          <w:spacing w:val="3"/>
          <w:sz w:val="30"/>
          <w:szCs w:val="30"/>
          <w:lang w:eastAsia="it-IT"/>
        </w:rPr>
        <w:t>CACs</w:t>
      </w:r>
      <w:proofErr w:type="spellEnd"/>
      <w:r>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i/>
          <w:color w:val="1C2024"/>
          <w:spacing w:val="3"/>
          <w:sz w:val="30"/>
          <w:szCs w:val="30"/>
          <w:lang w:eastAsia="it-IT"/>
        </w:rPr>
        <w:t xml:space="preserve">single </w:t>
      </w:r>
      <w:proofErr w:type="spellStart"/>
      <w:r>
        <w:rPr>
          <w:rFonts w:ascii="Garamond" w:eastAsia="Times New Roman" w:hAnsi="Garamond" w:cs="Times New Roman"/>
          <w:i/>
          <w:color w:val="1C2024"/>
          <w:spacing w:val="3"/>
          <w:sz w:val="30"/>
          <w:szCs w:val="30"/>
          <w:lang w:eastAsia="it-IT"/>
        </w:rPr>
        <w:t>limb</w:t>
      </w:r>
      <w:proofErr w:type="spellEnd"/>
      <w:r w:rsidR="0030352B">
        <w:rPr>
          <w:rFonts w:ascii="Garamond" w:eastAsia="Times New Roman" w:hAnsi="Garamond" w:cs="Times New Roman"/>
          <w:color w:val="1C2024"/>
          <w:spacing w:val="3"/>
          <w:sz w:val="30"/>
          <w:szCs w:val="30"/>
          <w:lang w:eastAsia="it-IT"/>
        </w:rPr>
        <w:t xml:space="preserve"> dovrà battersi per ottenere che venga mantenuta la possibilità di effettuare “sub-aggregazione”, tramite</w:t>
      </w:r>
      <w:r>
        <w:rPr>
          <w:rFonts w:ascii="Garamond" w:eastAsia="Times New Roman" w:hAnsi="Garamond" w:cs="Times New Roman"/>
          <w:color w:val="1C2024"/>
          <w:spacing w:val="3"/>
          <w:sz w:val="30"/>
          <w:szCs w:val="30"/>
          <w:lang w:eastAsia="it-IT"/>
        </w:rPr>
        <w:t xml:space="preserve"> </w:t>
      </w:r>
      <w:r w:rsidR="0030352B">
        <w:rPr>
          <w:rFonts w:ascii="Garamond" w:eastAsia="Times New Roman" w:hAnsi="Garamond" w:cs="Times New Roman"/>
          <w:color w:val="1C2024"/>
          <w:spacing w:val="3"/>
          <w:sz w:val="30"/>
          <w:szCs w:val="30"/>
          <w:lang w:eastAsia="it-IT"/>
        </w:rPr>
        <w:t xml:space="preserve">la quale il voto può essere reso per </w:t>
      </w:r>
      <w:r w:rsidR="0030352B">
        <w:rPr>
          <w:rFonts w:ascii="Garamond" w:eastAsia="Times New Roman" w:hAnsi="Garamond" w:cs="Times New Roman"/>
          <w:color w:val="1C2024"/>
          <w:spacing w:val="3"/>
          <w:sz w:val="30"/>
          <w:szCs w:val="30"/>
          <w:lang w:eastAsia="it-IT"/>
        </w:rPr>
        <w:lastRenderedPageBreak/>
        <w:t>gruppi aggregati appositamente, al fine di differenziare le posizioni dei diversi obbligazionisti.</w:t>
      </w:r>
    </w:p>
    <w:p w:rsidR="0030352B" w:rsidRDefault="0030352B" w:rsidP="00D60658">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Questo risultato della “sub-aggregazione”, infatti, va giudicato come particolarmente adatto alla specificità del debito pubblico italiano, composto da una molteplicità di strumenti diversi per caratteristiche finanziarie, scadenze, indicizzazione e tipologie di investitori, tale da richiedere necessariamente una diversificazione della proposta per poter assicurare un equo trattamento.</w:t>
      </w:r>
    </w:p>
    <w:p w:rsidR="0030352B" w:rsidRDefault="0030352B" w:rsidP="0030352B">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L’Italia è quindi tutt’ora impegnata in una negoziazione volta alla definizione del quadro comune di regole che mantenga le elasticità del modello </w:t>
      </w:r>
      <w:proofErr w:type="spellStart"/>
      <w:r>
        <w:rPr>
          <w:rFonts w:ascii="Garamond" w:eastAsia="Times New Roman" w:hAnsi="Garamond" w:cs="Times New Roman"/>
          <w:i/>
          <w:color w:val="1C2024"/>
          <w:spacing w:val="3"/>
          <w:sz w:val="30"/>
          <w:szCs w:val="30"/>
          <w:lang w:eastAsia="it-IT"/>
        </w:rPr>
        <w:t>dual</w:t>
      </w:r>
      <w:proofErr w:type="spellEnd"/>
      <w:r>
        <w:rPr>
          <w:rFonts w:ascii="Garamond" w:eastAsia="Times New Roman" w:hAnsi="Garamond" w:cs="Times New Roman"/>
          <w:i/>
          <w:color w:val="1C2024"/>
          <w:spacing w:val="3"/>
          <w:sz w:val="30"/>
          <w:szCs w:val="30"/>
          <w:lang w:eastAsia="it-IT"/>
        </w:rPr>
        <w:t xml:space="preserve"> </w:t>
      </w:r>
      <w:proofErr w:type="spellStart"/>
      <w:r>
        <w:rPr>
          <w:rFonts w:ascii="Garamond" w:eastAsia="Times New Roman" w:hAnsi="Garamond" w:cs="Times New Roman"/>
          <w:i/>
          <w:color w:val="1C2024"/>
          <w:spacing w:val="3"/>
          <w:sz w:val="30"/>
          <w:szCs w:val="30"/>
          <w:lang w:eastAsia="it-IT"/>
        </w:rPr>
        <w:t>limb</w:t>
      </w:r>
      <w:proofErr w:type="spellEnd"/>
      <w:r>
        <w:rPr>
          <w:rFonts w:ascii="Garamond" w:eastAsia="Times New Roman" w:hAnsi="Garamond" w:cs="Times New Roman"/>
          <w:i/>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 xml:space="preserve">(e in alcuni casi le aumenti) pur limitando il rischio di </w:t>
      </w:r>
      <w:proofErr w:type="spellStart"/>
      <w:r>
        <w:rPr>
          <w:rFonts w:ascii="Garamond" w:eastAsia="Times New Roman" w:hAnsi="Garamond" w:cs="Times New Roman"/>
          <w:i/>
          <w:color w:val="1C2024"/>
          <w:spacing w:val="3"/>
          <w:sz w:val="30"/>
          <w:szCs w:val="30"/>
          <w:lang w:eastAsia="it-IT"/>
        </w:rPr>
        <w:t>hold</w:t>
      </w:r>
      <w:proofErr w:type="spellEnd"/>
      <w:r>
        <w:rPr>
          <w:rFonts w:ascii="Garamond" w:eastAsia="Times New Roman" w:hAnsi="Garamond" w:cs="Times New Roman"/>
          <w:i/>
          <w:color w:val="1C2024"/>
          <w:spacing w:val="3"/>
          <w:sz w:val="30"/>
          <w:szCs w:val="30"/>
          <w:lang w:eastAsia="it-IT"/>
        </w:rPr>
        <w:t>-</w:t>
      </w:r>
      <w:r w:rsidRPr="0030352B">
        <w:rPr>
          <w:rFonts w:ascii="Garamond" w:eastAsia="Times New Roman" w:hAnsi="Garamond" w:cs="Times New Roman"/>
          <w:i/>
          <w:color w:val="1C2024"/>
          <w:spacing w:val="3"/>
          <w:sz w:val="30"/>
          <w:szCs w:val="30"/>
          <w:lang w:eastAsia="it-IT"/>
        </w:rPr>
        <w:t>out</w:t>
      </w:r>
      <w:r>
        <w:rPr>
          <w:rFonts w:ascii="Garamond" w:eastAsia="Times New Roman" w:hAnsi="Garamond" w:cs="Times New Roman"/>
          <w:color w:val="1C2024"/>
          <w:spacing w:val="3"/>
          <w:sz w:val="30"/>
          <w:szCs w:val="30"/>
          <w:lang w:eastAsia="it-IT"/>
        </w:rPr>
        <w:t>, tipicamente esercitato da investitori altamente speculativi.</w:t>
      </w:r>
    </w:p>
    <w:p w:rsidR="00F12747" w:rsidRDefault="00F12747" w:rsidP="00D60658">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Questo </w:t>
      </w:r>
      <w:r w:rsidR="0030352B">
        <w:rPr>
          <w:rFonts w:ascii="Garamond" w:eastAsia="Times New Roman" w:hAnsi="Garamond" w:cs="Times New Roman"/>
          <w:color w:val="1C2024"/>
          <w:spacing w:val="3"/>
          <w:sz w:val="30"/>
          <w:szCs w:val="30"/>
          <w:lang w:eastAsia="it-IT"/>
        </w:rPr>
        <w:t xml:space="preserve">aspetto </w:t>
      </w:r>
      <w:r>
        <w:rPr>
          <w:rFonts w:ascii="Garamond" w:eastAsia="Times New Roman" w:hAnsi="Garamond" w:cs="Times New Roman"/>
          <w:color w:val="1C2024"/>
          <w:spacing w:val="3"/>
          <w:sz w:val="30"/>
          <w:szCs w:val="30"/>
          <w:lang w:eastAsia="it-IT"/>
        </w:rPr>
        <w:t xml:space="preserve">si collega anche al tema del mantenimento o meno delle soglie minime che individuano i quorum deliberativi vincolanti </w:t>
      </w:r>
      <w:r w:rsidRPr="0030352B">
        <w:rPr>
          <w:rFonts w:ascii="Garamond" w:eastAsia="Times New Roman" w:hAnsi="Garamond" w:cs="Times New Roman"/>
          <w:i/>
          <w:color w:val="1C2024"/>
          <w:spacing w:val="3"/>
          <w:sz w:val="30"/>
          <w:szCs w:val="30"/>
          <w:lang w:eastAsia="it-IT"/>
        </w:rPr>
        <w:t xml:space="preserve">erga </w:t>
      </w:r>
      <w:proofErr w:type="spellStart"/>
      <w:r w:rsidRPr="0030352B">
        <w:rPr>
          <w:rFonts w:ascii="Garamond" w:eastAsia="Times New Roman" w:hAnsi="Garamond" w:cs="Times New Roman"/>
          <w:i/>
          <w:color w:val="1C2024"/>
          <w:spacing w:val="3"/>
          <w:sz w:val="30"/>
          <w:szCs w:val="30"/>
          <w:lang w:eastAsia="it-IT"/>
        </w:rPr>
        <w:t>omnes</w:t>
      </w:r>
      <w:proofErr w:type="spellEnd"/>
      <w:r>
        <w:rPr>
          <w:rFonts w:ascii="Garamond" w:eastAsia="Times New Roman" w:hAnsi="Garamond" w:cs="Times New Roman"/>
          <w:color w:val="1C2024"/>
          <w:spacing w:val="3"/>
          <w:sz w:val="30"/>
          <w:szCs w:val="30"/>
          <w:lang w:eastAsia="it-IT"/>
        </w:rPr>
        <w:t xml:space="preserve"> in caso di voto dei creditori obbligazionisti.</w:t>
      </w:r>
    </w:p>
    <w:p w:rsidR="00F12747" w:rsidRPr="0055522D" w:rsidRDefault="0030352B" w:rsidP="00D60658">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Per quest’ultimo aspetto </w:t>
      </w:r>
      <w:r w:rsidR="00F12747">
        <w:rPr>
          <w:rFonts w:ascii="Garamond" w:eastAsia="Times New Roman" w:hAnsi="Garamond" w:cs="Times New Roman"/>
          <w:color w:val="1C2024"/>
          <w:spacing w:val="3"/>
          <w:sz w:val="30"/>
          <w:szCs w:val="30"/>
          <w:lang w:eastAsia="it-IT"/>
        </w:rPr>
        <w:t xml:space="preserve">alcuni Paesi chiedono l’abbassamento di queste soglie, </w:t>
      </w:r>
      <w:r>
        <w:rPr>
          <w:rFonts w:ascii="Garamond" w:eastAsia="Times New Roman" w:hAnsi="Garamond" w:cs="Times New Roman"/>
          <w:color w:val="1C2024"/>
          <w:spacing w:val="3"/>
          <w:sz w:val="30"/>
          <w:szCs w:val="30"/>
          <w:lang w:eastAsia="it-IT"/>
        </w:rPr>
        <w:t xml:space="preserve">mentre </w:t>
      </w:r>
      <w:r w:rsidR="00F12747">
        <w:rPr>
          <w:rFonts w:ascii="Garamond" w:eastAsia="Times New Roman" w:hAnsi="Garamond" w:cs="Times New Roman"/>
          <w:color w:val="1C2024"/>
          <w:spacing w:val="3"/>
          <w:sz w:val="30"/>
          <w:szCs w:val="30"/>
          <w:lang w:eastAsia="it-IT"/>
        </w:rPr>
        <w:t>l’Italia considera imprescindibile il mantenimento delle attuali soglie dei due terzi.</w:t>
      </w:r>
    </w:p>
    <w:p w:rsidR="008608B6" w:rsidRDefault="008608B6"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Vorrei però estendere la riflessione oltre la mera ricognizione delle modifiche del Trattato, al contributo che il nostro Paese può fornire al rafforzamento dell’unione economica e monetaria, in vista della costruzione di un’Europa più rispondente agli interessi dei suoi cittadini.</w:t>
      </w:r>
    </w:p>
    <w:p w:rsidR="00EF5B6A" w:rsidRDefault="00EF5B6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Il Meccanismo Europeo di Stabilità</w:t>
      </w:r>
      <w:r w:rsidR="003C0A2A" w:rsidRPr="0055522D">
        <w:rPr>
          <w:rFonts w:ascii="Garamond" w:eastAsia="Times New Roman" w:hAnsi="Garamond" w:cs="Times New Roman"/>
          <w:color w:val="1C2024"/>
          <w:spacing w:val="3"/>
          <w:sz w:val="30"/>
          <w:szCs w:val="30"/>
          <w:lang w:eastAsia="it-IT"/>
        </w:rPr>
        <w:t xml:space="preserve"> </w:t>
      </w:r>
      <w:r>
        <w:rPr>
          <w:rFonts w:ascii="Garamond" w:eastAsia="Times New Roman" w:hAnsi="Garamond" w:cs="Times New Roman"/>
          <w:color w:val="1C2024"/>
          <w:spacing w:val="3"/>
          <w:sz w:val="30"/>
          <w:szCs w:val="30"/>
          <w:lang w:eastAsia="it-IT"/>
        </w:rPr>
        <w:t xml:space="preserve">è solo una </w:t>
      </w:r>
      <w:r w:rsidR="00702814" w:rsidRPr="0055522D">
        <w:rPr>
          <w:rFonts w:ascii="Garamond" w:eastAsia="Times New Roman" w:hAnsi="Garamond" w:cs="Times New Roman"/>
          <w:color w:val="1C2024"/>
          <w:spacing w:val="3"/>
          <w:sz w:val="30"/>
          <w:szCs w:val="30"/>
          <w:lang w:eastAsia="it-IT"/>
        </w:rPr>
        <w:t>parte</w:t>
      </w:r>
      <w:r w:rsidR="003C0A2A" w:rsidRPr="0055522D">
        <w:rPr>
          <w:rFonts w:ascii="Garamond" w:eastAsia="Times New Roman" w:hAnsi="Garamond" w:cs="Times New Roman"/>
          <w:color w:val="1C2024"/>
          <w:spacing w:val="3"/>
          <w:sz w:val="30"/>
          <w:szCs w:val="30"/>
          <w:lang w:eastAsia="it-IT"/>
        </w:rPr>
        <w:t xml:space="preserve"> di una nuova architettura europea che deve essere credibile nelle circostanze attuali e </w:t>
      </w:r>
      <w:r>
        <w:rPr>
          <w:rFonts w:ascii="Garamond" w:eastAsia="Times New Roman" w:hAnsi="Garamond" w:cs="Times New Roman"/>
          <w:color w:val="1C2024"/>
          <w:spacing w:val="3"/>
          <w:sz w:val="30"/>
          <w:szCs w:val="30"/>
          <w:lang w:eastAsia="it-IT"/>
        </w:rPr>
        <w:t xml:space="preserve">in quelle </w:t>
      </w:r>
      <w:r w:rsidR="003C0A2A" w:rsidRPr="0055522D">
        <w:rPr>
          <w:rFonts w:ascii="Garamond" w:eastAsia="Times New Roman" w:hAnsi="Garamond" w:cs="Times New Roman"/>
          <w:color w:val="1C2024"/>
          <w:spacing w:val="3"/>
          <w:sz w:val="30"/>
          <w:szCs w:val="30"/>
          <w:lang w:eastAsia="it-IT"/>
        </w:rPr>
        <w:t>future.</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lastRenderedPageBreak/>
        <w:t>Il MES rappresenta una forma di assicurazione collettiva contro il rischio di contagio, fornendo</w:t>
      </w:r>
      <w:r w:rsidR="00EF5B6A">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secondo procedure chiare e certe</w:t>
      </w:r>
      <w:r w:rsidR="00EF5B6A">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aiuto finanziario ai paesi membri </w:t>
      </w:r>
      <w:r w:rsidR="00D42A0F" w:rsidRPr="0055522D">
        <w:rPr>
          <w:rFonts w:ascii="Garamond" w:eastAsia="Times New Roman" w:hAnsi="Garamond" w:cs="Times New Roman"/>
          <w:color w:val="1C2024"/>
          <w:spacing w:val="3"/>
          <w:sz w:val="30"/>
          <w:szCs w:val="30"/>
          <w:lang w:eastAsia="it-IT"/>
        </w:rPr>
        <w:t xml:space="preserve">in momentanea difficoltà secondo una logica di sano ma responsabile mutuo soccorso, </w:t>
      </w:r>
      <w:r w:rsidRPr="0055522D">
        <w:rPr>
          <w:rFonts w:ascii="Garamond" w:eastAsia="Times New Roman" w:hAnsi="Garamond" w:cs="Times New Roman"/>
          <w:color w:val="1C2024"/>
          <w:spacing w:val="3"/>
          <w:sz w:val="30"/>
          <w:szCs w:val="30"/>
          <w:lang w:eastAsia="it-IT"/>
        </w:rPr>
        <w:t>limitando</w:t>
      </w:r>
      <w:r w:rsidR="00D42A0F" w:rsidRPr="0055522D">
        <w:rPr>
          <w:rFonts w:ascii="Garamond" w:eastAsia="Times New Roman" w:hAnsi="Garamond" w:cs="Times New Roman"/>
          <w:color w:val="1C2024"/>
          <w:spacing w:val="3"/>
          <w:sz w:val="30"/>
          <w:szCs w:val="30"/>
          <w:lang w:eastAsia="it-IT"/>
        </w:rPr>
        <w:t xml:space="preserve"> così anche i</w:t>
      </w:r>
      <w:r w:rsidRPr="0055522D">
        <w:rPr>
          <w:rFonts w:ascii="Garamond" w:eastAsia="Times New Roman" w:hAnsi="Garamond" w:cs="Times New Roman"/>
          <w:color w:val="1C2024"/>
          <w:spacing w:val="3"/>
          <w:sz w:val="30"/>
          <w:szCs w:val="30"/>
          <w:lang w:eastAsia="it-IT"/>
        </w:rPr>
        <w:t xml:space="preserve"> pericoli di contagio. Non a caso nasce dell’esperienza tragica del 2011-12, quando il panico si diffuse sul mercato europeo dei titoli sovrani</w:t>
      </w:r>
      <w:r w:rsidR="00EF5B6A">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con conseguenze che </w:t>
      </w:r>
      <w:r w:rsidR="00EF5B6A">
        <w:rPr>
          <w:rFonts w:ascii="Garamond" w:eastAsia="Times New Roman" w:hAnsi="Garamond" w:cs="Times New Roman"/>
          <w:color w:val="1C2024"/>
          <w:spacing w:val="3"/>
          <w:sz w:val="30"/>
          <w:szCs w:val="30"/>
          <w:lang w:eastAsia="it-IT"/>
        </w:rPr>
        <w:t>si sono rivelate perniciose.</w:t>
      </w:r>
      <w:r w:rsidRPr="0055522D">
        <w:rPr>
          <w:rFonts w:ascii="Garamond" w:eastAsia="Times New Roman" w:hAnsi="Garamond" w:cs="Times New Roman"/>
          <w:color w:val="1C2024"/>
          <w:spacing w:val="3"/>
          <w:sz w:val="30"/>
          <w:szCs w:val="30"/>
          <w:lang w:eastAsia="it-IT"/>
        </w:rPr>
        <w:t xml:space="preserve">  </w:t>
      </w:r>
    </w:p>
    <w:p w:rsidR="00EF5B6A" w:rsidRDefault="00D42A0F"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Il </w:t>
      </w:r>
      <w:r w:rsidR="003C0A2A" w:rsidRPr="0055522D">
        <w:rPr>
          <w:rFonts w:ascii="Garamond" w:eastAsia="Times New Roman" w:hAnsi="Garamond" w:cs="Times New Roman"/>
          <w:color w:val="1C2024"/>
          <w:spacing w:val="3"/>
          <w:sz w:val="30"/>
          <w:szCs w:val="30"/>
          <w:lang w:eastAsia="it-IT"/>
        </w:rPr>
        <w:t xml:space="preserve">MES non è indirizzato contro un particolare </w:t>
      </w:r>
      <w:r w:rsidR="00EF5B6A">
        <w:rPr>
          <w:rFonts w:ascii="Garamond" w:eastAsia="Times New Roman" w:hAnsi="Garamond" w:cs="Times New Roman"/>
          <w:color w:val="1C2024"/>
          <w:spacing w:val="3"/>
          <w:sz w:val="30"/>
          <w:szCs w:val="30"/>
          <w:lang w:eastAsia="it-IT"/>
        </w:rPr>
        <w:t>P</w:t>
      </w:r>
      <w:r w:rsidR="003C0A2A" w:rsidRPr="0055522D">
        <w:rPr>
          <w:rFonts w:ascii="Garamond" w:eastAsia="Times New Roman" w:hAnsi="Garamond" w:cs="Times New Roman"/>
          <w:color w:val="1C2024"/>
          <w:spacing w:val="3"/>
          <w:sz w:val="30"/>
          <w:szCs w:val="30"/>
          <w:lang w:eastAsia="it-IT"/>
        </w:rPr>
        <w:t xml:space="preserve">aese o costruito a vantaggio di </w:t>
      </w:r>
      <w:r w:rsidR="00EF5B6A">
        <w:rPr>
          <w:rFonts w:ascii="Garamond" w:eastAsia="Times New Roman" w:hAnsi="Garamond" w:cs="Times New Roman"/>
          <w:color w:val="1C2024"/>
          <w:spacing w:val="3"/>
          <w:sz w:val="30"/>
          <w:szCs w:val="30"/>
          <w:lang w:eastAsia="it-IT"/>
        </w:rPr>
        <w:t>alcuni Paesi a scapito di altri.</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proofErr w:type="gramStart"/>
      <w:r w:rsidRPr="0055522D">
        <w:rPr>
          <w:rFonts w:ascii="Garamond" w:eastAsia="Times New Roman" w:hAnsi="Garamond" w:cs="Times New Roman"/>
          <w:color w:val="1C2024"/>
          <w:spacing w:val="3"/>
          <w:sz w:val="30"/>
          <w:szCs w:val="30"/>
          <w:lang w:eastAsia="it-IT"/>
        </w:rPr>
        <w:t>E’</w:t>
      </w:r>
      <w:proofErr w:type="gramEnd"/>
      <w:r w:rsidRPr="0055522D">
        <w:rPr>
          <w:rFonts w:ascii="Garamond" w:eastAsia="Times New Roman" w:hAnsi="Garamond" w:cs="Times New Roman"/>
          <w:color w:val="1C2024"/>
          <w:spacing w:val="3"/>
          <w:sz w:val="30"/>
          <w:szCs w:val="30"/>
          <w:lang w:eastAsia="it-IT"/>
        </w:rPr>
        <w:t xml:space="preserve"> – come ho ricordato – una assicurazione contro il pericolo di contagio e panico finanziario, che va a vant</w:t>
      </w:r>
      <w:r w:rsidR="00702814" w:rsidRPr="0055522D">
        <w:rPr>
          <w:rFonts w:ascii="Garamond" w:eastAsia="Times New Roman" w:hAnsi="Garamond" w:cs="Times New Roman"/>
          <w:color w:val="1C2024"/>
          <w:spacing w:val="3"/>
          <w:sz w:val="30"/>
          <w:szCs w:val="30"/>
          <w:lang w:eastAsia="it-IT"/>
        </w:rPr>
        <w:t xml:space="preserve">aggio di tutti. </w:t>
      </w:r>
      <w:r w:rsidR="001A07DF">
        <w:rPr>
          <w:rFonts w:ascii="Garamond" w:eastAsia="Times New Roman" w:hAnsi="Garamond" w:cs="Times New Roman"/>
          <w:color w:val="1C2024"/>
          <w:spacing w:val="3"/>
          <w:sz w:val="30"/>
          <w:szCs w:val="30"/>
          <w:lang w:eastAsia="it-IT"/>
        </w:rPr>
        <w:t xml:space="preserve">Come ogni strumento di stabilità, anche questo necessita di un quadro chiaro e trasparente, in modo che vi siano garanzie di rimborso </w:t>
      </w:r>
      <w:r w:rsidRPr="0055522D">
        <w:rPr>
          <w:rFonts w:ascii="Garamond" w:eastAsia="Times New Roman" w:hAnsi="Garamond" w:cs="Times New Roman"/>
          <w:color w:val="1C2024"/>
          <w:spacing w:val="3"/>
          <w:sz w:val="30"/>
          <w:szCs w:val="30"/>
          <w:lang w:eastAsia="it-IT"/>
        </w:rPr>
        <w:t>secondo un piano predefinito di caso in caso.</w:t>
      </w:r>
    </w:p>
    <w:p w:rsidR="00B65D8E" w:rsidRPr="0055522D" w:rsidRDefault="00B65D8E"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L’elemento di mutuo soccorso sta nel fatto di garantire agli altri </w:t>
      </w:r>
      <w:r w:rsidR="001A07DF">
        <w:rPr>
          <w:rFonts w:ascii="Garamond" w:eastAsia="Times New Roman" w:hAnsi="Garamond" w:cs="Times New Roman"/>
          <w:color w:val="1C2024"/>
          <w:spacing w:val="3"/>
          <w:sz w:val="30"/>
          <w:szCs w:val="30"/>
          <w:lang w:eastAsia="it-IT"/>
        </w:rPr>
        <w:t xml:space="preserve">Stati </w:t>
      </w:r>
      <w:r w:rsidRPr="0055522D">
        <w:rPr>
          <w:rFonts w:ascii="Garamond" w:eastAsia="Times New Roman" w:hAnsi="Garamond" w:cs="Times New Roman"/>
          <w:color w:val="1C2024"/>
          <w:spacing w:val="3"/>
          <w:sz w:val="30"/>
          <w:szCs w:val="30"/>
          <w:lang w:eastAsia="it-IT"/>
        </w:rPr>
        <w:t xml:space="preserve">membri la disponibilità di fondi a costi ragionevoli, quando non si riesce ad aver accesso ai mercati finanziari se non a costi </w:t>
      </w:r>
      <w:r w:rsidR="001A07DF">
        <w:rPr>
          <w:rFonts w:ascii="Garamond" w:eastAsia="Times New Roman" w:hAnsi="Garamond" w:cs="Times New Roman"/>
          <w:color w:val="1C2024"/>
          <w:spacing w:val="3"/>
          <w:sz w:val="30"/>
          <w:szCs w:val="30"/>
          <w:lang w:eastAsia="it-IT"/>
        </w:rPr>
        <w:t xml:space="preserve">insostenibili </w:t>
      </w:r>
      <w:r w:rsidRPr="0055522D">
        <w:rPr>
          <w:rFonts w:ascii="Garamond" w:eastAsia="Times New Roman" w:hAnsi="Garamond" w:cs="Times New Roman"/>
          <w:color w:val="1C2024"/>
          <w:spacing w:val="3"/>
          <w:sz w:val="30"/>
          <w:szCs w:val="30"/>
          <w:lang w:eastAsia="it-IT"/>
        </w:rPr>
        <w:t>che</w:t>
      </w:r>
      <w:r w:rsidR="001A07DF">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di per s</w:t>
      </w:r>
      <w:r w:rsidR="001A07DF">
        <w:rPr>
          <w:rFonts w:ascii="Garamond" w:eastAsia="Times New Roman" w:hAnsi="Garamond" w:cs="Times New Roman"/>
          <w:color w:val="1C2024"/>
          <w:spacing w:val="3"/>
          <w:sz w:val="30"/>
          <w:szCs w:val="30"/>
          <w:lang w:eastAsia="it-IT"/>
        </w:rPr>
        <w:t>é,</w:t>
      </w:r>
      <w:r w:rsidRPr="0055522D">
        <w:rPr>
          <w:rFonts w:ascii="Garamond" w:eastAsia="Times New Roman" w:hAnsi="Garamond" w:cs="Times New Roman"/>
          <w:color w:val="1C2024"/>
          <w:spacing w:val="3"/>
          <w:sz w:val="30"/>
          <w:szCs w:val="30"/>
          <w:lang w:eastAsia="it-IT"/>
        </w:rPr>
        <w:t xml:space="preserve"> minano la stabilità finanziaria. </w:t>
      </w:r>
    </w:p>
    <w:p w:rsidR="00B65D8E" w:rsidRPr="0055522D" w:rsidRDefault="00B65D8E"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Nel negoziato abbiamo cercato e ottenuto regole che fossero vantaggiose per l’Italia sia nel remotissimo caso in cui dovessimo</w:t>
      </w:r>
      <w:r w:rsidR="001A07DF">
        <w:rPr>
          <w:rFonts w:ascii="Garamond" w:eastAsia="Times New Roman" w:hAnsi="Garamond" w:cs="Times New Roman"/>
          <w:color w:val="1C2024"/>
          <w:spacing w:val="3"/>
          <w:sz w:val="30"/>
          <w:szCs w:val="30"/>
          <w:lang w:eastAsia="it-IT"/>
        </w:rPr>
        <w:t xml:space="preserve"> arrivare a </w:t>
      </w:r>
      <w:r w:rsidRPr="0055522D">
        <w:rPr>
          <w:rFonts w:ascii="Garamond" w:eastAsia="Times New Roman" w:hAnsi="Garamond" w:cs="Times New Roman"/>
          <w:color w:val="1C2024"/>
          <w:spacing w:val="3"/>
          <w:sz w:val="30"/>
          <w:szCs w:val="30"/>
          <w:lang w:eastAsia="it-IT"/>
        </w:rPr>
        <w:t xml:space="preserve">chiedere </w:t>
      </w:r>
      <w:r w:rsidR="001A07DF">
        <w:rPr>
          <w:rFonts w:ascii="Garamond" w:eastAsia="Times New Roman" w:hAnsi="Garamond" w:cs="Times New Roman"/>
          <w:color w:val="1C2024"/>
          <w:spacing w:val="3"/>
          <w:sz w:val="30"/>
          <w:szCs w:val="30"/>
          <w:lang w:eastAsia="it-IT"/>
        </w:rPr>
        <w:t xml:space="preserve">anche noi </w:t>
      </w:r>
      <w:r w:rsidRPr="0055522D">
        <w:rPr>
          <w:rFonts w:ascii="Garamond" w:eastAsia="Times New Roman" w:hAnsi="Garamond" w:cs="Times New Roman"/>
          <w:color w:val="1C2024"/>
          <w:spacing w:val="3"/>
          <w:sz w:val="30"/>
          <w:szCs w:val="30"/>
          <w:lang w:eastAsia="it-IT"/>
        </w:rPr>
        <w:t>fondi al MES</w:t>
      </w:r>
      <w:r w:rsidR="001A07DF">
        <w:rPr>
          <w:rFonts w:ascii="Garamond" w:eastAsia="Times New Roman" w:hAnsi="Garamond" w:cs="Times New Roman"/>
          <w:color w:val="1C2024"/>
          <w:spacing w:val="3"/>
          <w:sz w:val="30"/>
          <w:szCs w:val="30"/>
          <w:lang w:eastAsia="it-IT"/>
        </w:rPr>
        <w:t xml:space="preserve">, sia </w:t>
      </w:r>
      <w:r w:rsidRPr="0055522D">
        <w:rPr>
          <w:rFonts w:ascii="Garamond" w:eastAsia="Times New Roman" w:hAnsi="Garamond" w:cs="Times New Roman"/>
          <w:color w:val="1C2024"/>
          <w:spacing w:val="3"/>
          <w:sz w:val="30"/>
          <w:szCs w:val="30"/>
          <w:lang w:eastAsia="it-IT"/>
        </w:rPr>
        <w:t xml:space="preserve">in quelli, molto più frequenti, in cui l’Italia </w:t>
      </w:r>
      <w:r w:rsidR="001A07DF">
        <w:rPr>
          <w:rFonts w:ascii="Garamond" w:eastAsia="Times New Roman" w:hAnsi="Garamond" w:cs="Times New Roman"/>
          <w:color w:val="1C2024"/>
          <w:spacing w:val="3"/>
          <w:sz w:val="30"/>
          <w:szCs w:val="30"/>
          <w:lang w:eastAsia="it-IT"/>
        </w:rPr>
        <w:t xml:space="preserve">si ritrovasse dal lato di coloro che erogano </w:t>
      </w:r>
      <w:r w:rsidRPr="0055522D">
        <w:rPr>
          <w:rFonts w:ascii="Garamond" w:eastAsia="Times New Roman" w:hAnsi="Garamond" w:cs="Times New Roman"/>
          <w:color w:val="1C2024"/>
          <w:spacing w:val="3"/>
          <w:sz w:val="30"/>
          <w:szCs w:val="30"/>
          <w:lang w:eastAsia="it-IT"/>
        </w:rPr>
        <w:t>il prestito.</w:t>
      </w:r>
    </w:p>
    <w:p w:rsidR="001A07DF" w:rsidRDefault="001A07DF" w:rsidP="001A07DF">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Il modo migliore per affrontare questa complessa e articolata riforma non è affidarsi a sterili polemiche che vorrebbero alimentare una rappresentazione manichea tra gelosi custodi dell’interesse patrio e succubi pronti a raccogliere i diktat europei.</w:t>
      </w:r>
    </w:p>
    <w:p w:rsidR="00140734" w:rsidRDefault="001A07DF" w:rsidP="001A07DF">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lastRenderedPageBreak/>
        <w:t xml:space="preserve">Il modo più efficace è portare ai tavoli negoziali proposte </w:t>
      </w:r>
      <w:r w:rsidR="003C0A2A" w:rsidRPr="0055522D">
        <w:rPr>
          <w:rFonts w:ascii="Garamond" w:eastAsia="Times New Roman" w:hAnsi="Garamond" w:cs="Times New Roman"/>
          <w:color w:val="1C2024"/>
          <w:spacing w:val="3"/>
          <w:sz w:val="30"/>
          <w:szCs w:val="30"/>
          <w:lang w:eastAsia="it-IT"/>
        </w:rPr>
        <w:t>serie, concrete e attuabili</w:t>
      </w:r>
      <w:r w:rsidR="00140734">
        <w:rPr>
          <w:rFonts w:ascii="Garamond" w:eastAsia="Times New Roman" w:hAnsi="Garamond" w:cs="Times New Roman"/>
          <w:color w:val="1C2024"/>
          <w:spacing w:val="3"/>
          <w:sz w:val="30"/>
          <w:szCs w:val="30"/>
          <w:lang w:eastAsia="it-IT"/>
        </w:rPr>
        <w:t xml:space="preserve"> per incidere quanto più possibile sul processo di riforma in atto nel senso più conforme agli interessi dell’Italia.</w:t>
      </w:r>
    </w:p>
    <w:p w:rsidR="007C7E4A" w:rsidRPr="0055522D" w:rsidRDefault="00140734"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Nel dibattito in corso si è levata qualche opinione di chi ritiene negativo l’avere inserito nel Trattato il</w:t>
      </w:r>
      <w:r w:rsidR="007C7E4A" w:rsidRPr="0055522D">
        <w:rPr>
          <w:rFonts w:ascii="Garamond" w:eastAsia="Times New Roman" w:hAnsi="Garamond" w:cs="Times New Roman"/>
          <w:color w:val="1C2024"/>
          <w:spacing w:val="3"/>
          <w:sz w:val="30"/>
          <w:szCs w:val="30"/>
          <w:lang w:eastAsia="it-IT"/>
        </w:rPr>
        <w:t xml:space="preserve"> concetto di sostenibilità dei debiti di chi riceve il prestito </w:t>
      </w:r>
      <w:r>
        <w:rPr>
          <w:rFonts w:ascii="Garamond" w:eastAsia="Times New Roman" w:hAnsi="Garamond" w:cs="Times New Roman"/>
          <w:color w:val="1C2024"/>
          <w:spacing w:val="3"/>
          <w:sz w:val="30"/>
          <w:szCs w:val="30"/>
          <w:lang w:eastAsia="it-IT"/>
        </w:rPr>
        <w:t xml:space="preserve">e parimenti negativo l’avere </w:t>
      </w:r>
      <w:r w:rsidR="007C7E4A" w:rsidRPr="0055522D">
        <w:rPr>
          <w:rFonts w:ascii="Garamond" w:eastAsia="Times New Roman" w:hAnsi="Garamond" w:cs="Times New Roman"/>
          <w:color w:val="1C2024"/>
          <w:spacing w:val="3"/>
          <w:sz w:val="30"/>
          <w:szCs w:val="30"/>
          <w:lang w:eastAsia="it-IT"/>
        </w:rPr>
        <w:t>definito regole chiare per la restituzione dello stesso.</w:t>
      </w:r>
    </w:p>
    <w:p w:rsidR="00140734" w:rsidRDefault="00140734"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Non dobbiamo dimenticare, tuttavia, che se il meccanismo di stabilità non fosse affidato a regole chiare e certe, quanto all’accesso ai fondi e alla loro restituzione, staremmo ora a discutere dell’avventatezza di avere consentito che il risparmio dei nostri concittadini possa essere impiegato a favore di Paesi che non appaiono in grado di restituire i prestiti.</w:t>
      </w:r>
    </w:p>
    <w:p w:rsidR="003C0A2A" w:rsidRDefault="00702814"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È</w:t>
      </w:r>
      <w:r w:rsidR="003C0A2A" w:rsidRPr="0055522D">
        <w:rPr>
          <w:rFonts w:ascii="Garamond" w:eastAsia="Times New Roman" w:hAnsi="Garamond" w:cs="Times New Roman"/>
          <w:color w:val="1C2024"/>
          <w:spacing w:val="3"/>
          <w:sz w:val="30"/>
          <w:szCs w:val="30"/>
          <w:lang w:eastAsia="it-IT"/>
        </w:rPr>
        <w:t xml:space="preserve"> un bene che il Parlamento sia protagonista, è un bene che vi sia un confronto su temi così rilevanti per il nostro futuro. Sono certo che da questo confronto possa nascere un impulso positivo per il nostro contributo nel negoziato europeo.</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Perché questo accada, tuttavia, bisogna </w:t>
      </w:r>
      <w:r w:rsidR="00140734">
        <w:rPr>
          <w:rFonts w:ascii="Garamond" w:eastAsia="Times New Roman" w:hAnsi="Garamond" w:cs="Times New Roman"/>
          <w:color w:val="1C2024"/>
          <w:spacing w:val="3"/>
          <w:sz w:val="30"/>
          <w:szCs w:val="30"/>
          <w:lang w:eastAsia="it-IT"/>
        </w:rPr>
        <w:t xml:space="preserve">mantenere </w:t>
      </w:r>
      <w:r w:rsidRPr="0055522D">
        <w:rPr>
          <w:rFonts w:ascii="Garamond" w:eastAsia="Times New Roman" w:hAnsi="Garamond" w:cs="Times New Roman"/>
          <w:color w:val="1C2024"/>
          <w:spacing w:val="3"/>
          <w:sz w:val="30"/>
          <w:szCs w:val="30"/>
          <w:lang w:eastAsia="it-IT"/>
        </w:rPr>
        <w:t xml:space="preserve">l’approccio che il Parlamento aveva giustamente </w:t>
      </w:r>
      <w:r w:rsidR="00140734">
        <w:rPr>
          <w:rFonts w:ascii="Garamond" w:eastAsia="Times New Roman" w:hAnsi="Garamond" w:cs="Times New Roman"/>
          <w:color w:val="1C2024"/>
          <w:spacing w:val="3"/>
          <w:sz w:val="30"/>
          <w:szCs w:val="30"/>
          <w:lang w:eastAsia="it-IT"/>
        </w:rPr>
        <w:t xml:space="preserve">sollecitato </w:t>
      </w:r>
      <w:r w:rsidRPr="0055522D">
        <w:rPr>
          <w:rFonts w:ascii="Garamond" w:eastAsia="Times New Roman" w:hAnsi="Garamond" w:cs="Times New Roman"/>
          <w:color w:val="1C2024"/>
          <w:spacing w:val="3"/>
          <w:sz w:val="30"/>
          <w:szCs w:val="30"/>
          <w:lang w:eastAsia="it-IT"/>
        </w:rPr>
        <w:t>lo scorso giugno</w:t>
      </w:r>
      <w:r w:rsidR="00702814" w:rsidRPr="0055522D">
        <w:rPr>
          <w:rFonts w:ascii="Garamond" w:eastAsia="Times New Roman" w:hAnsi="Garamond" w:cs="Times New Roman"/>
          <w:color w:val="1C2024"/>
          <w:spacing w:val="3"/>
          <w:sz w:val="30"/>
          <w:szCs w:val="30"/>
          <w:lang w:eastAsia="it-IT"/>
        </w:rPr>
        <w:t xml:space="preserve"> e che il Governo ha seguito nelle sue negoziazioni</w:t>
      </w:r>
      <w:r w:rsidRPr="0055522D">
        <w:rPr>
          <w:rFonts w:ascii="Garamond" w:eastAsia="Times New Roman" w:hAnsi="Garamond" w:cs="Times New Roman"/>
          <w:color w:val="1C2024"/>
          <w:spacing w:val="3"/>
          <w:sz w:val="30"/>
          <w:szCs w:val="30"/>
          <w:lang w:eastAsia="it-IT"/>
        </w:rPr>
        <w:t>, e cioè al fatto che si guard</w:t>
      </w:r>
      <w:r w:rsidR="002556BB">
        <w:rPr>
          <w:rFonts w:ascii="Garamond" w:eastAsia="Times New Roman" w:hAnsi="Garamond" w:cs="Times New Roman"/>
          <w:color w:val="1C2024"/>
          <w:spacing w:val="3"/>
          <w:sz w:val="30"/>
          <w:szCs w:val="30"/>
          <w:lang w:eastAsia="it-IT"/>
        </w:rPr>
        <w:t xml:space="preserve">i </w:t>
      </w:r>
      <w:r w:rsidRPr="0055522D">
        <w:rPr>
          <w:rFonts w:ascii="Garamond" w:eastAsia="Times New Roman" w:hAnsi="Garamond" w:cs="Times New Roman"/>
          <w:color w:val="1C2024"/>
          <w:spacing w:val="3"/>
          <w:sz w:val="30"/>
          <w:szCs w:val="30"/>
          <w:lang w:eastAsia="it-IT"/>
        </w:rPr>
        <w:t xml:space="preserve">all’architettura che veniamo definendo in Europa nel suo complesso, secondo una logica di pacchetto. </w:t>
      </w:r>
    </w:p>
    <w:p w:rsidR="002556BB"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L’Italia deve continuare a lavorare perché l’architettura che stiamo costruendo sia nel suo complesso solida</w:t>
      </w:r>
      <w:r w:rsidR="002556BB">
        <w:rPr>
          <w:rFonts w:ascii="Garamond" w:eastAsia="Times New Roman" w:hAnsi="Garamond" w:cs="Times New Roman"/>
          <w:color w:val="1C2024"/>
          <w:spacing w:val="3"/>
          <w:sz w:val="30"/>
          <w:szCs w:val="30"/>
          <w:lang w:eastAsia="it-IT"/>
        </w:rPr>
        <w:t xml:space="preserve"> ed efficace</w:t>
      </w:r>
      <w:r w:rsidRPr="0055522D">
        <w:rPr>
          <w:rFonts w:ascii="Garamond" w:eastAsia="Times New Roman" w:hAnsi="Garamond" w:cs="Times New Roman"/>
          <w:color w:val="1C2024"/>
          <w:spacing w:val="3"/>
          <w:sz w:val="30"/>
          <w:szCs w:val="30"/>
          <w:lang w:eastAsia="it-IT"/>
        </w:rPr>
        <w:t>.</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Dobbiamo lavorare in Europa affinché il processo di completamento dell’Unione economica e monetaria porti a una piena integrazione dei </w:t>
      </w:r>
      <w:r w:rsidRPr="0055522D">
        <w:rPr>
          <w:rFonts w:ascii="Garamond" w:eastAsia="Times New Roman" w:hAnsi="Garamond" w:cs="Times New Roman"/>
          <w:color w:val="1C2024"/>
          <w:spacing w:val="3"/>
          <w:sz w:val="30"/>
          <w:szCs w:val="30"/>
          <w:lang w:eastAsia="it-IT"/>
        </w:rPr>
        <w:lastRenderedPageBreak/>
        <w:t xml:space="preserve">mercati finanziari ed elimini le debolezze ancora presenti nella sua costituzione. </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Questa è la via maestra per la difesa dei nostri interessi e per un’Europa più forte</w:t>
      </w:r>
      <w:r w:rsidR="002556BB">
        <w:rPr>
          <w:rFonts w:ascii="Garamond" w:eastAsia="Times New Roman" w:hAnsi="Garamond" w:cs="Times New Roman"/>
          <w:color w:val="1C2024"/>
          <w:spacing w:val="3"/>
          <w:sz w:val="30"/>
          <w:szCs w:val="30"/>
          <w:lang w:eastAsia="it-IT"/>
        </w:rPr>
        <w:t>, più inclusiva, più solidale, più sostenibile.</w:t>
      </w:r>
    </w:p>
    <w:p w:rsidR="003C0A2A" w:rsidRPr="0055522D" w:rsidRDefault="002556BB"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In luogo di </w:t>
      </w:r>
      <w:r w:rsidR="003C0A2A" w:rsidRPr="0055522D">
        <w:rPr>
          <w:rFonts w:ascii="Garamond" w:eastAsia="Times New Roman" w:hAnsi="Garamond" w:cs="Times New Roman"/>
          <w:color w:val="1C2024"/>
          <w:spacing w:val="3"/>
          <w:sz w:val="30"/>
          <w:szCs w:val="30"/>
          <w:lang w:eastAsia="it-IT"/>
        </w:rPr>
        <w:t>proclami privi di ogni contenuto propositivo, ritengo che dobbiamo concentrare i nostri sforzi affinché la nuova architettura non si regga su un’unica gamba, rappresentata dalla riforma del MES. Se l’ambizione prospettata dai Paesi che adottano la moneta unica si traducesse esclusivamente in questo, ciò significherebbe che i governi non hanno appreso a sufficienza dalla storia dell’ultimo decennio.</w:t>
      </w:r>
    </w:p>
    <w:p w:rsidR="002556BB"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Ecco perché, in ottemperanza alla “logica di pacchetto”</w:t>
      </w:r>
      <w:r w:rsidR="002556BB">
        <w:rPr>
          <w:rFonts w:ascii="Garamond" w:eastAsia="Times New Roman" w:hAnsi="Garamond" w:cs="Times New Roman"/>
          <w:color w:val="1C2024"/>
          <w:spacing w:val="3"/>
          <w:sz w:val="30"/>
          <w:szCs w:val="30"/>
          <w:lang w:eastAsia="it-IT"/>
        </w:rPr>
        <w:t>, che il Governo ritiene essere elemento imprescindibile del negoziato, ritengo che, accanto al MES, debbano coesistere</w:t>
      </w:r>
      <w:r w:rsidRPr="0055522D">
        <w:rPr>
          <w:rFonts w:ascii="Garamond" w:eastAsia="Times New Roman" w:hAnsi="Garamond" w:cs="Times New Roman"/>
          <w:color w:val="1C2024"/>
          <w:spacing w:val="3"/>
          <w:sz w:val="30"/>
          <w:szCs w:val="30"/>
          <w:lang w:eastAsia="it-IT"/>
        </w:rPr>
        <w:t xml:space="preserve"> strumenti di bilancio comune con fondi superiori e scopo più ampio</w:t>
      </w:r>
      <w:r w:rsidR="002B794B" w:rsidRPr="0055522D">
        <w:rPr>
          <w:rFonts w:ascii="Garamond" w:eastAsia="Times New Roman" w:hAnsi="Garamond" w:cs="Times New Roman"/>
          <w:color w:val="1C2024"/>
          <w:spacing w:val="3"/>
          <w:sz w:val="30"/>
          <w:szCs w:val="30"/>
          <w:lang w:eastAsia="it-IT"/>
        </w:rPr>
        <w:t>.</w:t>
      </w:r>
    </w:p>
    <w:p w:rsidR="003C0A2A" w:rsidRPr="0055522D" w:rsidRDefault="002B794B"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Il BICC è un passo nella giusta direzione ma dobbiamo fare di più e di meglio</w:t>
      </w:r>
      <w:r w:rsidR="003C0A2A" w:rsidRPr="0055522D">
        <w:rPr>
          <w:rFonts w:ascii="Garamond" w:eastAsia="Times New Roman" w:hAnsi="Garamond" w:cs="Times New Roman"/>
          <w:color w:val="1C2024"/>
          <w:spacing w:val="3"/>
          <w:sz w:val="30"/>
          <w:szCs w:val="30"/>
          <w:lang w:eastAsia="it-IT"/>
        </w:rPr>
        <w:t xml:space="preserve">, </w:t>
      </w:r>
      <w:r w:rsidR="002556BB">
        <w:rPr>
          <w:rFonts w:ascii="Garamond" w:eastAsia="Times New Roman" w:hAnsi="Garamond" w:cs="Times New Roman"/>
          <w:color w:val="1C2024"/>
          <w:spacing w:val="3"/>
          <w:sz w:val="30"/>
          <w:szCs w:val="30"/>
          <w:lang w:eastAsia="it-IT"/>
        </w:rPr>
        <w:t>a partire dall’</w:t>
      </w:r>
      <w:r w:rsidR="003C0A2A" w:rsidRPr="0055522D">
        <w:rPr>
          <w:rFonts w:ascii="Garamond" w:eastAsia="Times New Roman" w:hAnsi="Garamond" w:cs="Times New Roman"/>
          <w:color w:val="1C2024"/>
          <w:spacing w:val="3"/>
          <w:sz w:val="30"/>
          <w:szCs w:val="30"/>
          <w:lang w:eastAsia="it-IT"/>
        </w:rPr>
        <w:t>assicurazione europea contro la disoccupazione.</w:t>
      </w:r>
    </w:p>
    <w:p w:rsidR="002556BB"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Inoltre, è essenziale che si definisca compiutamente un sistema di assicurazione comune dei depositi (EDIS)</w:t>
      </w:r>
      <w:r w:rsidR="002556BB">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che possa portare ad una vera </w:t>
      </w:r>
      <w:proofErr w:type="spellStart"/>
      <w:r w:rsidRPr="0055522D">
        <w:rPr>
          <w:rFonts w:ascii="Garamond" w:eastAsia="Times New Roman" w:hAnsi="Garamond" w:cs="Times New Roman"/>
          <w:color w:val="1C2024"/>
          <w:spacing w:val="3"/>
          <w:sz w:val="30"/>
          <w:szCs w:val="30"/>
          <w:lang w:eastAsia="it-IT"/>
        </w:rPr>
        <w:t>mutualizzazione</w:t>
      </w:r>
      <w:proofErr w:type="spellEnd"/>
      <w:r w:rsidRPr="0055522D">
        <w:rPr>
          <w:rFonts w:ascii="Garamond" w:eastAsia="Times New Roman" w:hAnsi="Garamond" w:cs="Times New Roman"/>
          <w:color w:val="1C2024"/>
          <w:spacing w:val="3"/>
          <w:sz w:val="30"/>
          <w:szCs w:val="30"/>
          <w:lang w:eastAsia="it-IT"/>
        </w:rPr>
        <w:t xml:space="preserve"> dei rischi.</w:t>
      </w:r>
    </w:p>
    <w:p w:rsidR="00932440"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La valutazione </w:t>
      </w:r>
      <w:r w:rsidR="00932440">
        <w:rPr>
          <w:rFonts w:ascii="Garamond" w:eastAsia="Times New Roman" w:hAnsi="Garamond" w:cs="Times New Roman"/>
          <w:color w:val="1C2024"/>
          <w:spacing w:val="3"/>
          <w:sz w:val="30"/>
          <w:szCs w:val="30"/>
          <w:lang w:eastAsia="it-IT"/>
        </w:rPr>
        <w:t>del Governo con riguardo a</w:t>
      </w:r>
      <w:r w:rsidRPr="0055522D">
        <w:rPr>
          <w:rFonts w:ascii="Garamond" w:eastAsia="Times New Roman" w:hAnsi="Garamond" w:cs="Times New Roman"/>
          <w:color w:val="1C2024"/>
          <w:spacing w:val="3"/>
          <w:sz w:val="30"/>
          <w:szCs w:val="30"/>
          <w:lang w:eastAsia="it-IT"/>
        </w:rPr>
        <w:t>l</w:t>
      </w:r>
      <w:r w:rsidR="00932440">
        <w:rPr>
          <w:rFonts w:ascii="Garamond" w:eastAsia="Times New Roman" w:hAnsi="Garamond" w:cs="Times New Roman"/>
          <w:color w:val="1C2024"/>
          <w:spacing w:val="3"/>
          <w:sz w:val="30"/>
          <w:szCs w:val="30"/>
          <w:lang w:eastAsia="it-IT"/>
        </w:rPr>
        <w:t xml:space="preserve">le </w:t>
      </w:r>
      <w:r w:rsidRPr="0055522D">
        <w:rPr>
          <w:rFonts w:ascii="Garamond" w:eastAsia="Times New Roman" w:hAnsi="Garamond" w:cs="Times New Roman"/>
          <w:color w:val="1C2024"/>
          <w:spacing w:val="3"/>
          <w:sz w:val="30"/>
          <w:szCs w:val="30"/>
          <w:lang w:eastAsia="it-IT"/>
        </w:rPr>
        <w:t xml:space="preserve">riforme in discussione al prossimo </w:t>
      </w:r>
      <w:r w:rsidR="004526DE" w:rsidRPr="00932440">
        <w:rPr>
          <w:rFonts w:ascii="Garamond" w:eastAsia="Times New Roman" w:hAnsi="Garamond" w:cs="Times New Roman"/>
          <w:color w:val="1C2024"/>
          <w:spacing w:val="3"/>
          <w:sz w:val="30"/>
          <w:szCs w:val="30"/>
          <w:lang w:eastAsia="it-IT"/>
        </w:rPr>
        <w:t>Euro</w:t>
      </w:r>
      <w:r w:rsidR="00932440" w:rsidRPr="00932440">
        <w:rPr>
          <w:rFonts w:ascii="Garamond" w:eastAsia="Times New Roman" w:hAnsi="Garamond" w:cs="Times New Roman"/>
          <w:color w:val="1C2024"/>
          <w:spacing w:val="3"/>
          <w:sz w:val="30"/>
          <w:szCs w:val="30"/>
          <w:lang w:eastAsia="it-IT"/>
        </w:rPr>
        <w:t>g</w:t>
      </w:r>
      <w:r w:rsidR="002556BB" w:rsidRPr="00932440">
        <w:rPr>
          <w:rFonts w:ascii="Garamond" w:eastAsia="Times New Roman" w:hAnsi="Garamond" w:cs="Times New Roman"/>
          <w:color w:val="1C2024"/>
          <w:spacing w:val="3"/>
          <w:sz w:val="30"/>
          <w:szCs w:val="30"/>
          <w:lang w:eastAsia="it-IT"/>
        </w:rPr>
        <w:t>ruppo</w:t>
      </w:r>
      <w:r w:rsidR="00932440">
        <w:rPr>
          <w:rFonts w:ascii="Garamond" w:eastAsia="Times New Roman" w:hAnsi="Garamond" w:cs="Times New Roman"/>
          <w:color w:val="1C2024"/>
          <w:spacing w:val="3"/>
          <w:sz w:val="30"/>
          <w:szCs w:val="30"/>
          <w:lang w:eastAsia="it-IT"/>
        </w:rPr>
        <w:t>,</w:t>
      </w:r>
      <w:r w:rsidRPr="0055522D">
        <w:rPr>
          <w:rFonts w:ascii="Garamond" w:eastAsia="Times New Roman" w:hAnsi="Garamond" w:cs="Times New Roman"/>
          <w:color w:val="1C2024"/>
          <w:spacing w:val="3"/>
          <w:sz w:val="30"/>
          <w:szCs w:val="30"/>
          <w:lang w:eastAsia="it-IT"/>
        </w:rPr>
        <w:t xml:space="preserve"> </w:t>
      </w:r>
      <w:r w:rsidR="00932440">
        <w:rPr>
          <w:rFonts w:ascii="Garamond" w:eastAsia="Times New Roman" w:hAnsi="Garamond" w:cs="Times New Roman"/>
          <w:color w:val="1C2024"/>
          <w:spacing w:val="3"/>
          <w:sz w:val="30"/>
          <w:szCs w:val="30"/>
          <w:lang w:eastAsia="it-IT"/>
        </w:rPr>
        <w:t xml:space="preserve">fissato per il 4 dicembre, </w:t>
      </w:r>
      <w:r w:rsidRPr="0055522D">
        <w:rPr>
          <w:rFonts w:ascii="Garamond" w:eastAsia="Times New Roman" w:hAnsi="Garamond" w:cs="Times New Roman"/>
          <w:color w:val="1C2024"/>
          <w:spacing w:val="3"/>
          <w:sz w:val="30"/>
          <w:szCs w:val="30"/>
          <w:lang w:eastAsia="it-IT"/>
        </w:rPr>
        <w:t>non può prescindere dal</w:t>
      </w:r>
      <w:r w:rsidR="002556BB">
        <w:rPr>
          <w:rFonts w:ascii="Garamond" w:eastAsia="Times New Roman" w:hAnsi="Garamond" w:cs="Times New Roman"/>
          <w:color w:val="1C2024"/>
          <w:spacing w:val="3"/>
          <w:sz w:val="30"/>
          <w:szCs w:val="30"/>
          <w:lang w:eastAsia="it-IT"/>
        </w:rPr>
        <w:t>la consapevolezza che ci sia ancora molta strada da percorrere in questa direzione</w:t>
      </w:r>
      <w:r w:rsidR="00932440">
        <w:rPr>
          <w:rFonts w:ascii="Garamond" w:eastAsia="Times New Roman" w:hAnsi="Garamond" w:cs="Times New Roman"/>
          <w:color w:val="1C2024"/>
          <w:spacing w:val="3"/>
          <w:sz w:val="30"/>
          <w:szCs w:val="30"/>
          <w:lang w:eastAsia="it-IT"/>
        </w:rPr>
        <w:t xml:space="preserve"> e che la logica del pacchetto sia la modalità migliore per procedere oltre, con riguardo al completamento del </w:t>
      </w:r>
      <w:proofErr w:type="spellStart"/>
      <w:r w:rsidR="00932440">
        <w:rPr>
          <w:rFonts w:ascii="Garamond" w:eastAsia="Times New Roman" w:hAnsi="Garamond" w:cs="Times New Roman"/>
          <w:color w:val="1C2024"/>
          <w:spacing w:val="3"/>
          <w:sz w:val="30"/>
          <w:szCs w:val="30"/>
          <w:lang w:eastAsia="it-IT"/>
        </w:rPr>
        <w:t>Mes</w:t>
      </w:r>
      <w:proofErr w:type="spellEnd"/>
      <w:r w:rsidR="00932440">
        <w:rPr>
          <w:rFonts w:ascii="Garamond" w:eastAsia="Times New Roman" w:hAnsi="Garamond" w:cs="Times New Roman"/>
          <w:color w:val="1C2024"/>
          <w:spacing w:val="3"/>
          <w:sz w:val="30"/>
          <w:szCs w:val="30"/>
          <w:lang w:eastAsia="it-IT"/>
        </w:rPr>
        <w:t xml:space="preserve">, allo strumento di bilancio per la competitività e la convergenza e alla definizione della </w:t>
      </w:r>
      <w:proofErr w:type="spellStart"/>
      <w:r w:rsidR="00932440" w:rsidRPr="00932440">
        <w:rPr>
          <w:rFonts w:ascii="Garamond" w:eastAsia="Times New Roman" w:hAnsi="Garamond" w:cs="Times New Roman"/>
          <w:i/>
          <w:color w:val="1C2024"/>
          <w:spacing w:val="3"/>
          <w:sz w:val="30"/>
          <w:szCs w:val="30"/>
          <w:lang w:eastAsia="it-IT"/>
        </w:rPr>
        <w:t>roadmap</w:t>
      </w:r>
      <w:proofErr w:type="spellEnd"/>
      <w:r w:rsidR="00932440">
        <w:rPr>
          <w:rFonts w:ascii="Garamond" w:eastAsia="Times New Roman" w:hAnsi="Garamond" w:cs="Times New Roman"/>
          <w:color w:val="1C2024"/>
          <w:spacing w:val="3"/>
          <w:sz w:val="30"/>
          <w:szCs w:val="30"/>
          <w:lang w:eastAsia="it-IT"/>
        </w:rPr>
        <w:t xml:space="preserve"> sull’Unione bancaria.</w:t>
      </w:r>
    </w:p>
    <w:p w:rsidR="00932440" w:rsidRDefault="00932440"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lastRenderedPageBreak/>
        <w:t xml:space="preserve"> Per quanto mi riguarda, tornerò a ragguagliarvi sullo stato del negoziato tra qualche giorno, il prossimo 11 dicembre, in occasione delle comunicazioni che renderò in vista del prossimo Consiglio europeo.</w:t>
      </w:r>
    </w:p>
    <w:p w:rsidR="003C0A2A" w:rsidRPr="0055522D" w:rsidRDefault="00932440"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 xml:space="preserve">In prospettiva, appare </w:t>
      </w:r>
      <w:r w:rsidR="003C0A2A" w:rsidRPr="0055522D">
        <w:rPr>
          <w:rFonts w:ascii="Garamond" w:eastAsia="Times New Roman" w:hAnsi="Garamond" w:cs="Times New Roman"/>
          <w:color w:val="1C2024"/>
          <w:spacing w:val="3"/>
          <w:sz w:val="30"/>
          <w:szCs w:val="30"/>
          <w:lang w:eastAsia="it-IT"/>
        </w:rPr>
        <w:t>necessario</w:t>
      </w:r>
      <w:r>
        <w:rPr>
          <w:rFonts w:ascii="Garamond" w:eastAsia="Times New Roman" w:hAnsi="Garamond" w:cs="Times New Roman"/>
          <w:color w:val="1C2024"/>
          <w:spacing w:val="3"/>
          <w:sz w:val="30"/>
          <w:szCs w:val="30"/>
          <w:lang w:eastAsia="it-IT"/>
        </w:rPr>
        <w:t xml:space="preserve"> pervenire</w:t>
      </w:r>
      <w:r w:rsidR="003C0A2A" w:rsidRPr="0055522D">
        <w:rPr>
          <w:rFonts w:ascii="Garamond" w:eastAsia="Times New Roman" w:hAnsi="Garamond" w:cs="Times New Roman"/>
          <w:color w:val="1C2024"/>
          <w:spacing w:val="3"/>
          <w:sz w:val="30"/>
          <w:szCs w:val="30"/>
          <w:lang w:eastAsia="it-IT"/>
        </w:rPr>
        <w:t xml:space="preserve"> a una più piena integrazione dei mercati finanziari europei, che a tutt’oggi presentano una frammentazione che incide negativamente sull’allocazione efficiente delle risorse</w:t>
      </w:r>
      <w:r w:rsidR="002556BB">
        <w:rPr>
          <w:rFonts w:ascii="Garamond" w:eastAsia="Times New Roman" w:hAnsi="Garamond" w:cs="Times New Roman"/>
          <w:color w:val="1C2024"/>
          <w:spacing w:val="3"/>
          <w:sz w:val="30"/>
          <w:szCs w:val="30"/>
          <w:lang w:eastAsia="it-IT"/>
        </w:rPr>
        <w:t>,</w:t>
      </w:r>
      <w:r w:rsidR="003C0A2A" w:rsidRPr="0055522D">
        <w:rPr>
          <w:rFonts w:ascii="Garamond" w:eastAsia="Times New Roman" w:hAnsi="Garamond" w:cs="Times New Roman"/>
          <w:color w:val="1C2024"/>
          <w:spacing w:val="3"/>
          <w:sz w:val="30"/>
          <w:szCs w:val="30"/>
          <w:lang w:eastAsia="it-IT"/>
        </w:rPr>
        <w:t xml:space="preserve"> sulla crescita, sullo sviluppo sociale, </w:t>
      </w:r>
      <w:r w:rsidR="002556BB">
        <w:rPr>
          <w:rFonts w:ascii="Garamond" w:eastAsia="Times New Roman" w:hAnsi="Garamond" w:cs="Times New Roman"/>
          <w:color w:val="1C2024"/>
          <w:spacing w:val="3"/>
          <w:sz w:val="30"/>
          <w:szCs w:val="30"/>
          <w:lang w:eastAsia="it-IT"/>
        </w:rPr>
        <w:t xml:space="preserve">frenando </w:t>
      </w:r>
      <w:r w:rsidR="003C0A2A" w:rsidRPr="0055522D">
        <w:rPr>
          <w:rFonts w:ascii="Garamond" w:eastAsia="Times New Roman" w:hAnsi="Garamond" w:cs="Times New Roman"/>
          <w:color w:val="1C2024"/>
          <w:spacing w:val="3"/>
          <w:sz w:val="30"/>
          <w:szCs w:val="30"/>
          <w:lang w:eastAsia="it-IT"/>
        </w:rPr>
        <w:t>la riduzione degli squilibri fra Paesi.</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Elemento chiave per completare questa integrazione è la creazione di un </w:t>
      </w:r>
      <w:proofErr w:type="spellStart"/>
      <w:r w:rsidRPr="0055522D">
        <w:rPr>
          <w:rFonts w:ascii="Garamond" w:eastAsia="Times New Roman" w:hAnsi="Garamond" w:cs="Times New Roman"/>
          <w:i/>
          <w:color w:val="1C2024"/>
          <w:spacing w:val="3"/>
          <w:sz w:val="30"/>
          <w:szCs w:val="30"/>
          <w:lang w:eastAsia="it-IT"/>
        </w:rPr>
        <w:t>safe</w:t>
      </w:r>
      <w:proofErr w:type="spellEnd"/>
      <w:r w:rsidRPr="0055522D">
        <w:rPr>
          <w:rFonts w:ascii="Garamond" w:eastAsia="Times New Roman" w:hAnsi="Garamond" w:cs="Times New Roman"/>
          <w:i/>
          <w:color w:val="1C2024"/>
          <w:spacing w:val="3"/>
          <w:sz w:val="30"/>
          <w:szCs w:val="30"/>
          <w:lang w:eastAsia="it-IT"/>
        </w:rPr>
        <w:t xml:space="preserve"> </w:t>
      </w:r>
      <w:proofErr w:type="spellStart"/>
      <w:r w:rsidRPr="0055522D">
        <w:rPr>
          <w:rFonts w:ascii="Garamond" w:eastAsia="Times New Roman" w:hAnsi="Garamond" w:cs="Times New Roman"/>
          <w:i/>
          <w:color w:val="1C2024"/>
          <w:spacing w:val="3"/>
          <w:sz w:val="30"/>
          <w:szCs w:val="30"/>
          <w:lang w:eastAsia="it-IT"/>
        </w:rPr>
        <w:t>asset</w:t>
      </w:r>
      <w:proofErr w:type="spellEnd"/>
      <w:r w:rsidRPr="0055522D">
        <w:rPr>
          <w:rFonts w:ascii="Garamond" w:eastAsia="Times New Roman" w:hAnsi="Garamond" w:cs="Times New Roman"/>
          <w:color w:val="1C2024"/>
          <w:spacing w:val="3"/>
          <w:sz w:val="30"/>
          <w:szCs w:val="30"/>
          <w:lang w:eastAsia="it-IT"/>
        </w:rPr>
        <w:t xml:space="preserve"> per i paesi dell’Unione monetaria: essenziale come tasso di riferimento per la conduzione della politica monetaria, come strumento finanziario per favorire la diversificazione dei portafogli </w:t>
      </w:r>
      <w:r w:rsidR="002B794B" w:rsidRPr="0055522D">
        <w:rPr>
          <w:rFonts w:ascii="Garamond" w:eastAsia="Times New Roman" w:hAnsi="Garamond" w:cs="Times New Roman"/>
          <w:color w:val="1C2024"/>
          <w:spacing w:val="3"/>
          <w:sz w:val="30"/>
          <w:szCs w:val="30"/>
          <w:lang w:eastAsia="it-IT"/>
        </w:rPr>
        <w:t>bancari</w:t>
      </w:r>
      <w:r w:rsidR="002556BB">
        <w:rPr>
          <w:rFonts w:ascii="Garamond" w:eastAsia="Times New Roman" w:hAnsi="Garamond" w:cs="Times New Roman"/>
          <w:color w:val="1C2024"/>
          <w:spacing w:val="3"/>
          <w:sz w:val="30"/>
          <w:szCs w:val="30"/>
          <w:lang w:eastAsia="it-IT"/>
        </w:rPr>
        <w:t xml:space="preserve">, nonché quale elemento </w:t>
      </w:r>
      <w:r w:rsidRPr="0055522D">
        <w:rPr>
          <w:rFonts w:ascii="Garamond" w:eastAsia="Times New Roman" w:hAnsi="Garamond" w:cs="Times New Roman"/>
          <w:color w:val="1C2024"/>
          <w:spacing w:val="3"/>
          <w:sz w:val="30"/>
          <w:szCs w:val="30"/>
          <w:lang w:eastAsia="it-IT"/>
        </w:rPr>
        <w:t xml:space="preserve">di stabilità complessiva dell’Unione monetaria europea di fronte al rischio di </w:t>
      </w:r>
      <w:r w:rsidRPr="0055522D">
        <w:rPr>
          <w:rFonts w:ascii="Garamond" w:eastAsia="Times New Roman" w:hAnsi="Garamond" w:cs="Times New Roman"/>
          <w:i/>
          <w:color w:val="1C2024"/>
          <w:spacing w:val="3"/>
          <w:sz w:val="30"/>
          <w:szCs w:val="30"/>
          <w:lang w:eastAsia="it-IT"/>
        </w:rPr>
        <w:t>shock</w:t>
      </w:r>
      <w:r w:rsidRPr="0055522D">
        <w:rPr>
          <w:rFonts w:ascii="Garamond" w:eastAsia="Times New Roman" w:hAnsi="Garamond" w:cs="Times New Roman"/>
          <w:color w:val="1C2024"/>
          <w:spacing w:val="3"/>
          <w:sz w:val="30"/>
          <w:szCs w:val="30"/>
          <w:lang w:eastAsia="it-IT"/>
        </w:rPr>
        <w:t>.</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Questi sono i paletti su cui l’Italia può e deve trattare, questo è l’orizzonte di lungo periodo che deve guidare i nostri passi.</w:t>
      </w:r>
    </w:p>
    <w:p w:rsidR="003C0A2A" w:rsidRPr="0055522D" w:rsidRDefault="003C0A2A"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sidRPr="0055522D">
        <w:rPr>
          <w:rFonts w:ascii="Garamond" w:eastAsia="Times New Roman" w:hAnsi="Garamond" w:cs="Times New Roman"/>
          <w:color w:val="1C2024"/>
          <w:spacing w:val="3"/>
          <w:sz w:val="30"/>
          <w:szCs w:val="30"/>
          <w:lang w:eastAsia="it-IT"/>
        </w:rPr>
        <w:t xml:space="preserve">Il Governo italiano ha rispettato la lettera e la sostanza della risoluzione votata dal parlamento lo scorso giugno e, come in passato, agirà </w:t>
      </w:r>
      <w:r w:rsidR="002556BB">
        <w:rPr>
          <w:rFonts w:ascii="Garamond" w:eastAsia="Times New Roman" w:hAnsi="Garamond" w:cs="Times New Roman"/>
          <w:color w:val="1C2024"/>
          <w:spacing w:val="3"/>
          <w:sz w:val="30"/>
          <w:szCs w:val="30"/>
          <w:lang w:eastAsia="it-IT"/>
        </w:rPr>
        <w:t xml:space="preserve">sempre </w:t>
      </w:r>
      <w:r w:rsidRPr="0055522D">
        <w:rPr>
          <w:rFonts w:ascii="Garamond" w:eastAsia="Times New Roman" w:hAnsi="Garamond" w:cs="Times New Roman"/>
          <w:color w:val="1C2024"/>
          <w:spacing w:val="3"/>
          <w:sz w:val="30"/>
          <w:szCs w:val="30"/>
          <w:lang w:eastAsia="it-IT"/>
        </w:rPr>
        <w:t>nel rispetto del mandato c</w:t>
      </w:r>
      <w:r w:rsidR="002556BB">
        <w:rPr>
          <w:rFonts w:ascii="Garamond" w:eastAsia="Times New Roman" w:hAnsi="Garamond" w:cs="Times New Roman"/>
          <w:color w:val="1C2024"/>
          <w:spacing w:val="3"/>
          <w:sz w:val="30"/>
          <w:szCs w:val="30"/>
          <w:lang w:eastAsia="it-IT"/>
        </w:rPr>
        <w:t>onferito.</w:t>
      </w:r>
    </w:p>
    <w:p w:rsidR="003C0A2A" w:rsidRDefault="002556BB" w:rsidP="00CB0526">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Auspico</w:t>
      </w:r>
      <w:r w:rsidR="003C0A2A" w:rsidRPr="0055522D">
        <w:rPr>
          <w:rFonts w:ascii="Garamond" w:eastAsia="Times New Roman" w:hAnsi="Garamond" w:cs="Times New Roman"/>
          <w:color w:val="1C2024"/>
          <w:spacing w:val="3"/>
          <w:sz w:val="30"/>
          <w:szCs w:val="30"/>
          <w:lang w:eastAsia="it-IT"/>
        </w:rPr>
        <w:t xml:space="preserve"> che il Parlamento </w:t>
      </w:r>
      <w:r>
        <w:rPr>
          <w:rFonts w:ascii="Garamond" w:eastAsia="Times New Roman" w:hAnsi="Garamond" w:cs="Times New Roman"/>
          <w:color w:val="1C2024"/>
          <w:spacing w:val="3"/>
          <w:sz w:val="30"/>
          <w:szCs w:val="30"/>
          <w:lang w:eastAsia="it-IT"/>
        </w:rPr>
        <w:t xml:space="preserve">con la sua autorevolezza e in virtù della sua legittimazione democratica, contribuisca a portare </w:t>
      </w:r>
      <w:r w:rsidR="003C0A2A" w:rsidRPr="0055522D">
        <w:rPr>
          <w:rFonts w:ascii="Garamond" w:eastAsia="Times New Roman" w:hAnsi="Garamond" w:cs="Times New Roman"/>
          <w:color w:val="1C2024"/>
          <w:spacing w:val="3"/>
          <w:sz w:val="30"/>
          <w:szCs w:val="30"/>
          <w:lang w:eastAsia="it-IT"/>
        </w:rPr>
        <w:t>in Europa la voce di un Paese forte e coeso</w:t>
      </w:r>
      <w:r>
        <w:rPr>
          <w:rFonts w:ascii="Garamond" w:eastAsia="Times New Roman" w:hAnsi="Garamond" w:cs="Times New Roman"/>
          <w:color w:val="1C2024"/>
          <w:spacing w:val="3"/>
          <w:sz w:val="30"/>
          <w:szCs w:val="30"/>
          <w:lang w:eastAsia="it-IT"/>
        </w:rPr>
        <w:t>,</w:t>
      </w:r>
      <w:r w:rsidR="003C0A2A" w:rsidRPr="0055522D">
        <w:rPr>
          <w:rFonts w:ascii="Garamond" w:eastAsia="Times New Roman" w:hAnsi="Garamond" w:cs="Times New Roman"/>
          <w:color w:val="1C2024"/>
          <w:spacing w:val="3"/>
          <w:sz w:val="30"/>
          <w:szCs w:val="30"/>
          <w:lang w:eastAsia="it-IT"/>
        </w:rPr>
        <w:t xml:space="preserve"> che si impegna a rafforzare le istituzioni europee secondo un piano che</w:t>
      </w:r>
      <w:r>
        <w:rPr>
          <w:rFonts w:ascii="Garamond" w:eastAsia="Times New Roman" w:hAnsi="Garamond" w:cs="Times New Roman"/>
          <w:color w:val="1C2024"/>
          <w:spacing w:val="3"/>
          <w:sz w:val="30"/>
          <w:szCs w:val="30"/>
          <w:lang w:eastAsia="it-IT"/>
        </w:rPr>
        <w:t>, nel rispetto del nostro interesse nazionale,</w:t>
      </w:r>
      <w:r w:rsidR="003C0A2A" w:rsidRPr="0055522D">
        <w:rPr>
          <w:rFonts w:ascii="Garamond" w:eastAsia="Times New Roman" w:hAnsi="Garamond" w:cs="Times New Roman"/>
          <w:color w:val="1C2024"/>
          <w:spacing w:val="3"/>
          <w:sz w:val="30"/>
          <w:szCs w:val="30"/>
          <w:lang w:eastAsia="it-IT"/>
        </w:rPr>
        <w:t xml:space="preserve"> conduca ad una architettura più robusta e una equilibrata condivisione dei rischi, che avrebbe </w:t>
      </w:r>
      <w:r>
        <w:rPr>
          <w:rFonts w:ascii="Garamond" w:eastAsia="Times New Roman" w:hAnsi="Garamond" w:cs="Times New Roman"/>
          <w:color w:val="1C2024"/>
          <w:spacing w:val="3"/>
          <w:sz w:val="30"/>
          <w:szCs w:val="30"/>
          <w:lang w:eastAsia="it-IT"/>
        </w:rPr>
        <w:t xml:space="preserve">quale </w:t>
      </w:r>
      <w:r w:rsidR="003C0A2A" w:rsidRPr="0055522D">
        <w:rPr>
          <w:rFonts w:ascii="Garamond" w:eastAsia="Times New Roman" w:hAnsi="Garamond" w:cs="Times New Roman"/>
          <w:color w:val="1C2024"/>
          <w:spacing w:val="3"/>
          <w:sz w:val="30"/>
          <w:szCs w:val="30"/>
          <w:lang w:eastAsia="it-IT"/>
        </w:rPr>
        <w:t>effetto finale quello di ridurli per tutti</w:t>
      </w:r>
      <w:r>
        <w:rPr>
          <w:rFonts w:ascii="Garamond" w:eastAsia="Times New Roman" w:hAnsi="Garamond" w:cs="Times New Roman"/>
          <w:color w:val="1C2024"/>
          <w:spacing w:val="3"/>
          <w:sz w:val="30"/>
          <w:szCs w:val="30"/>
          <w:lang w:eastAsia="it-IT"/>
        </w:rPr>
        <w:t>.</w:t>
      </w:r>
    </w:p>
    <w:p w:rsidR="009123A3" w:rsidRPr="00D40EB0" w:rsidRDefault="0055522D" w:rsidP="00D40EB0">
      <w:pPr>
        <w:spacing w:after="180" w:line="360" w:lineRule="auto"/>
        <w:ind w:left="426" w:right="566" w:firstLine="425"/>
        <w:contextualSpacing/>
        <w:jc w:val="both"/>
        <w:rPr>
          <w:rFonts w:ascii="Garamond" w:eastAsia="Times New Roman" w:hAnsi="Garamond" w:cs="Times New Roman"/>
          <w:color w:val="1C2024"/>
          <w:spacing w:val="3"/>
          <w:sz w:val="30"/>
          <w:szCs w:val="30"/>
          <w:lang w:eastAsia="it-IT"/>
        </w:rPr>
      </w:pPr>
      <w:r>
        <w:rPr>
          <w:rFonts w:ascii="Garamond" w:eastAsia="Times New Roman" w:hAnsi="Garamond" w:cs="Times New Roman"/>
          <w:color w:val="1C2024"/>
          <w:spacing w:val="3"/>
          <w:sz w:val="30"/>
          <w:szCs w:val="30"/>
          <w:lang w:eastAsia="it-IT"/>
        </w:rPr>
        <w:t>Grazie.</w:t>
      </w:r>
    </w:p>
    <w:sectPr w:rsidR="009123A3" w:rsidRPr="00D40EB0" w:rsidSect="00CB0526">
      <w:headerReference w:type="default" r:id="rId8"/>
      <w:footerReference w:type="default" r:id="rId9"/>
      <w:pgSz w:w="11906" w:h="16838"/>
      <w:pgMar w:top="141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F59" w:rsidRDefault="00E67F59" w:rsidP="00D30FB4">
      <w:pPr>
        <w:spacing w:after="0" w:line="240" w:lineRule="auto"/>
      </w:pPr>
      <w:r>
        <w:separator/>
      </w:r>
    </w:p>
  </w:endnote>
  <w:endnote w:type="continuationSeparator" w:id="0">
    <w:p w:rsidR="00E67F59" w:rsidRDefault="00E67F59" w:rsidP="00D3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orpo C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56585"/>
      <w:docPartObj>
        <w:docPartGallery w:val="Page Numbers (Bottom of Page)"/>
        <w:docPartUnique/>
      </w:docPartObj>
    </w:sdtPr>
    <w:sdtEndPr/>
    <w:sdtContent>
      <w:p w:rsidR="0055522D" w:rsidRDefault="0055522D">
        <w:pPr>
          <w:pStyle w:val="Pidipagina"/>
          <w:jc w:val="center"/>
        </w:pPr>
        <w:r>
          <w:fldChar w:fldCharType="begin"/>
        </w:r>
        <w:r>
          <w:instrText>PAGE   \* MERGEFORMAT</w:instrText>
        </w:r>
        <w:r>
          <w:fldChar w:fldCharType="separate"/>
        </w:r>
        <w:r w:rsidR="00355667">
          <w:rPr>
            <w:noProof/>
          </w:rPr>
          <w:t>10</w:t>
        </w:r>
        <w:r>
          <w:fldChar w:fldCharType="end"/>
        </w:r>
      </w:p>
    </w:sdtContent>
  </w:sdt>
  <w:p w:rsidR="00D30FB4" w:rsidRDefault="00D30F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F59" w:rsidRDefault="00E67F59" w:rsidP="00D30FB4">
      <w:pPr>
        <w:spacing w:after="0" w:line="240" w:lineRule="auto"/>
      </w:pPr>
      <w:r>
        <w:separator/>
      </w:r>
    </w:p>
  </w:footnote>
  <w:footnote w:type="continuationSeparator" w:id="0">
    <w:p w:rsidR="00E67F59" w:rsidRDefault="00E67F59" w:rsidP="00D3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60" w:rsidRPr="00246560" w:rsidRDefault="00246560">
    <w:pPr>
      <w:pStyle w:val="Intestazione"/>
      <w:rPr>
        <w:rFonts w:ascii="Garamond" w:hAnsi="Garamond"/>
        <w:i/>
      </w:rPr>
    </w:pPr>
    <w:r>
      <w:rPr>
        <w:rFonts w:ascii="Garamond" w:hAnsi="Garamond"/>
        <w:i/>
      </w:rPr>
      <w:t xml:space="preserve">     </w:t>
    </w:r>
    <w:r w:rsidR="00A462CF">
      <w:rPr>
        <w:rFonts w:ascii="Garamond" w:hAnsi="Garamond"/>
        <w:i/>
      </w:rPr>
      <w:t xml:space="preserve">    </w:t>
    </w:r>
    <w:r>
      <w:rPr>
        <w:rFonts w:ascii="Garamond" w:hAnsi="Garamond"/>
        <w:i/>
      </w:rPr>
      <w:t xml:space="preserve"> </w:t>
    </w:r>
    <w:r w:rsidR="00CB00DC">
      <w:rPr>
        <w:rFonts w:ascii="Garamond" w:hAnsi="Garamond"/>
        <w:i/>
      </w:rPr>
      <w:t xml:space="preserve">  </w:t>
    </w:r>
    <w:r w:rsidRPr="00246560">
      <w:rPr>
        <w:rFonts w:ascii="Garamond" w:hAnsi="Garamond"/>
        <w:i/>
      </w:rPr>
      <w:t>Parlamento Italiano</w:t>
    </w:r>
    <w:r>
      <w:rPr>
        <w:rFonts w:ascii="Garamond" w:hAnsi="Garamond"/>
        <w:i/>
      </w:rPr>
      <w:t xml:space="preserve">                                                                                                  2 dicembre 2019</w:t>
    </w:r>
  </w:p>
  <w:p w:rsidR="00CB00DC" w:rsidRDefault="00CB0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BA4"/>
    <w:multiLevelType w:val="hybridMultilevel"/>
    <w:tmpl w:val="CFE046DA"/>
    <w:lvl w:ilvl="0" w:tplc="D09A41CE">
      <w:start w:val="2"/>
      <w:numFmt w:val="bullet"/>
      <w:lvlText w:val=""/>
      <w:lvlJc w:val="left"/>
      <w:pPr>
        <w:ind w:left="1211" w:hanging="360"/>
      </w:pPr>
      <w:rPr>
        <w:rFonts w:ascii="Symbol" w:eastAsia="Times New Roman"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2F63199D"/>
    <w:multiLevelType w:val="hybridMultilevel"/>
    <w:tmpl w:val="161C8D3A"/>
    <w:lvl w:ilvl="0" w:tplc="D770805E">
      <w:numFmt w:val="bullet"/>
      <w:lvlText w:val=""/>
      <w:lvlJc w:val="left"/>
      <w:pPr>
        <w:ind w:left="1211" w:hanging="360"/>
      </w:pPr>
      <w:rPr>
        <w:rFonts w:ascii="Symbol" w:eastAsiaTheme="minorHAnsi" w:hAnsi="Symbol" w:cstheme="minorBid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4D1F5696"/>
    <w:multiLevelType w:val="hybridMultilevel"/>
    <w:tmpl w:val="A94E928E"/>
    <w:lvl w:ilvl="0" w:tplc="BF581CB6">
      <w:start w:val="1"/>
      <w:numFmt w:val="decimal"/>
      <w:lvlText w:val="%1."/>
      <w:lvlJc w:val="left"/>
      <w:pPr>
        <w:ind w:left="1211" w:hanging="360"/>
      </w:pPr>
      <w:rPr>
        <w:rFonts w:hint="default"/>
        <w:i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7F"/>
    <w:rsid w:val="00000013"/>
    <w:rsid w:val="00005AB6"/>
    <w:rsid w:val="00012035"/>
    <w:rsid w:val="00073E39"/>
    <w:rsid w:val="0008259C"/>
    <w:rsid w:val="0008713D"/>
    <w:rsid w:val="000D1941"/>
    <w:rsid w:val="000E2B33"/>
    <w:rsid w:val="000F279B"/>
    <w:rsid w:val="00110C3B"/>
    <w:rsid w:val="00134EC8"/>
    <w:rsid w:val="00140734"/>
    <w:rsid w:val="00155049"/>
    <w:rsid w:val="001A07DF"/>
    <w:rsid w:val="001B1B8C"/>
    <w:rsid w:val="001D7300"/>
    <w:rsid w:val="00206114"/>
    <w:rsid w:val="00246560"/>
    <w:rsid w:val="002556BB"/>
    <w:rsid w:val="002563FB"/>
    <w:rsid w:val="00280B2B"/>
    <w:rsid w:val="002A4EEB"/>
    <w:rsid w:val="002B4DEC"/>
    <w:rsid w:val="002B6B24"/>
    <w:rsid w:val="002B794B"/>
    <w:rsid w:val="0030352B"/>
    <w:rsid w:val="00346897"/>
    <w:rsid w:val="00354A36"/>
    <w:rsid w:val="00355667"/>
    <w:rsid w:val="0036484C"/>
    <w:rsid w:val="003A0479"/>
    <w:rsid w:val="003C0A2A"/>
    <w:rsid w:val="00442166"/>
    <w:rsid w:val="004526DE"/>
    <w:rsid w:val="00467229"/>
    <w:rsid w:val="00482706"/>
    <w:rsid w:val="004861A2"/>
    <w:rsid w:val="004A7A2B"/>
    <w:rsid w:val="004C7CEF"/>
    <w:rsid w:val="004D701A"/>
    <w:rsid w:val="004E448A"/>
    <w:rsid w:val="004E66FA"/>
    <w:rsid w:val="0055522D"/>
    <w:rsid w:val="00567482"/>
    <w:rsid w:val="00574720"/>
    <w:rsid w:val="005A7CD8"/>
    <w:rsid w:val="005D3D7F"/>
    <w:rsid w:val="005E2611"/>
    <w:rsid w:val="005F0911"/>
    <w:rsid w:val="00602FEB"/>
    <w:rsid w:val="0061234B"/>
    <w:rsid w:val="0063097A"/>
    <w:rsid w:val="00661026"/>
    <w:rsid w:val="00665DAC"/>
    <w:rsid w:val="0069034A"/>
    <w:rsid w:val="006C6C3B"/>
    <w:rsid w:val="006E3CD0"/>
    <w:rsid w:val="00702814"/>
    <w:rsid w:val="007461B3"/>
    <w:rsid w:val="007820AA"/>
    <w:rsid w:val="00787AAC"/>
    <w:rsid w:val="00792090"/>
    <w:rsid w:val="007A25E9"/>
    <w:rsid w:val="007C7E4A"/>
    <w:rsid w:val="007F55EE"/>
    <w:rsid w:val="00803AD1"/>
    <w:rsid w:val="008436AC"/>
    <w:rsid w:val="00854EFA"/>
    <w:rsid w:val="00857DAF"/>
    <w:rsid w:val="008608B6"/>
    <w:rsid w:val="00862155"/>
    <w:rsid w:val="0088218F"/>
    <w:rsid w:val="00882D5F"/>
    <w:rsid w:val="00883483"/>
    <w:rsid w:val="00894522"/>
    <w:rsid w:val="008A26FE"/>
    <w:rsid w:val="008B5405"/>
    <w:rsid w:val="008D05AF"/>
    <w:rsid w:val="008D4945"/>
    <w:rsid w:val="008F28F6"/>
    <w:rsid w:val="009123A3"/>
    <w:rsid w:val="009205F7"/>
    <w:rsid w:val="00932440"/>
    <w:rsid w:val="009333E3"/>
    <w:rsid w:val="0095377F"/>
    <w:rsid w:val="00980C5E"/>
    <w:rsid w:val="00993B4A"/>
    <w:rsid w:val="009A1529"/>
    <w:rsid w:val="009B3B5F"/>
    <w:rsid w:val="009E4E73"/>
    <w:rsid w:val="009F4DBA"/>
    <w:rsid w:val="009F7B9F"/>
    <w:rsid w:val="00A14768"/>
    <w:rsid w:val="00A15152"/>
    <w:rsid w:val="00A30677"/>
    <w:rsid w:val="00A34AD0"/>
    <w:rsid w:val="00A34E7C"/>
    <w:rsid w:val="00A462CF"/>
    <w:rsid w:val="00A50D4B"/>
    <w:rsid w:val="00A5464A"/>
    <w:rsid w:val="00A72A68"/>
    <w:rsid w:val="00A93A98"/>
    <w:rsid w:val="00AA1D07"/>
    <w:rsid w:val="00AB7A4E"/>
    <w:rsid w:val="00B44672"/>
    <w:rsid w:val="00B65D8E"/>
    <w:rsid w:val="00B81CFB"/>
    <w:rsid w:val="00BD2E22"/>
    <w:rsid w:val="00BD6A3B"/>
    <w:rsid w:val="00BF1AFF"/>
    <w:rsid w:val="00C149DF"/>
    <w:rsid w:val="00C205E6"/>
    <w:rsid w:val="00C2161C"/>
    <w:rsid w:val="00C376B0"/>
    <w:rsid w:val="00C64292"/>
    <w:rsid w:val="00C70FB3"/>
    <w:rsid w:val="00C8062F"/>
    <w:rsid w:val="00C8200E"/>
    <w:rsid w:val="00C83C0C"/>
    <w:rsid w:val="00CB00DC"/>
    <w:rsid w:val="00CB0526"/>
    <w:rsid w:val="00CC7528"/>
    <w:rsid w:val="00D30FB4"/>
    <w:rsid w:val="00D40EB0"/>
    <w:rsid w:val="00D42A0F"/>
    <w:rsid w:val="00D60658"/>
    <w:rsid w:val="00D8493A"/>
    <w:rsid w:val="00DF3AC1"/>
    <w:rsid w:val="00DF6E11"/>
    <w:rsid w:val="00E02218"/>
    <w:rsid w:val="00E167AC"/>
    <w:rsid w:val="00E36F3C"/>
    <w:rsid w:val="00E67F59"/>
    <w:rsid w:val="00E75236"/>
    <w:rsid w:val="00E762FE"/>
    <w:rsid w:val="00EF4C79"/>
    <w:rsid w:val="00EF5B6A"/>
    <w:rsid w:val="00F12747"/>
    <w:rsid w:val="00F37D1D"/>
    <w:rsid w:val="00F37DD9"/>
    <w:rsid w:val="00F72AD1"/>
    <w:rsid w:val="00F743FF"/>
    <w:rsid w:val="00F85368"/>
    <w:rsid w:val="00FC7F34"/>
    <w:rsid w:val="00FD2DC6"/>
    <w:rsid w:val="00FE334F"/>
    <w:rsid w:val="00FF1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EAA2"/>
  <w15:chartTrackingRefBased/>
  <w15:docId w15:val="{013B3067-CC3C-2F4C-AE20-2E60BA90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D3D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468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897"/>
    <w:rPr>
      <w:rFonts w:ascii="Segoe UI" w:hAnsi="Segoe UI" w:cs="Segoe UI"/>
      <w:sz w:val="18"/>
      <w:szCs w:val="18"/>
    </w:rPr>
  </w:style>
  <w:style w:type="paragraph" w:styleId="Intestazione">
    <w:name w:val="header"/>
    <w:basedOn w:val="Normale"/>
    <w:link w:val="IntestazioneCarattere"/>
    <w:uiPriority w:val="99"/>
    <w:unhideWhenUsed/>
    <w:rsid w:val="00D30F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0FB4"/>
  </w:style>
  <w:style w:type="paragraph" w:styleId="Pidipagina">
    <w:name w:val="footer"/>
    <w:basedOn w:val="Normale"/>
    <w:link w:val="PidipaginaCarattere"/>
    <w:uiPriority w:val="99"/>
    <w:unhideWhenUsed/>
    <w:rsid w:val="00D30F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0FB4"/>
  </w:style>
  <w:style w:type="table" w:customStyle="1" w:styleId="DefaultTable">
    <w:name w:val="Default Table"/>
    <w:rsid w:val="007C7E4A"/>
    <w:pPr>
      <w:spacing w:after="0" w:line="240" w:lineRule="auto"/>
    </w:pPr>
    <w:rPr>
      <w:rFonts w:ascii="Times New Roman" w:eastAsia="Batang"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7C7E4A"/>
    <w:pPr>
      <w:wordWrap w:val="0"/>
      <w:spacing w:line="240" w:lineRule="auto"/>
      <w:jc w:val="center"/>
    </w:pPr>
    <w:rPr>
      <w:rFonts w:ascii="Times New Roman" w:eastAsia="Batang" w:hAnsi="Times New Roman" w:cs="Times New Roman"/>
      <w:sz w:val="20"/>
      <w:szCs w:val="20"/>
      <w:lang w:eastAsia="it-IT"/>
    </w:rPr>
  </w:style>
  <w:style w:type="character" w:customStyle="1" w:styleId="CharAttribute0">
    <w:name w:val="CharAttribute0"/>
    <w:rsid w:val="007C7E4A"/>
    <w:rPr>
      <w:rFonts w:ascii="Century Gothic" w:eastAsia="Century Gothic"/>
      <w:b/>
      <w:color w:val="2E74B5"/>
      <w:sz w:val="28"/>
    </w:rPr>
  </w:style>
  <w:style w:type="character" w:styleId="Rimandocommento">
    <w:name w:val="annotation reference"/>
    <w:basedOn w:val="Carpredefinitoparagrafo"/>
    <w:uiPriority w:val="99"/>
    <w:semiHidden/>
    <w:unhideWhenUsed/>
    <w:rsid w:val="007C7E4A"/>
    <w:rPr>
      <w:sz w:val="16"/>
      <w:szCs w:val="16"/>
    </w:rPr>
  </w:style>
  <w:style w:type="paragraph" w:styleId="Testocommento">
    <w:name w:val="annotation text"/>
    <w:basedOn w:val="Normale"/>
    <w:link w:val="TestocommentoCarattere"/>
    <w:uiPriority w:val="99"/>
    <w:semiHidden/>
    <w:unhideWhenUsed/>
    <w:rsid w:val="007C7E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7E4A"/>
    <w:rPr>
      <w:sz w:val="20"/>
      <w:szCs w:val="20"/>
    </w:rPr>
  </w:style>
  <w:style w:type="paragraph" w:styleId="Soggettocommento">
    <w:name w:val="annotation subject"/>
    <w:basedOn w:val="Testocommento"/>
    <w:next w:val="Testocommento"/>
    <w:link w:val="SoggettocommentoCarattere"/>
    <w:uiPriority w:val="99"/>
    <w:semiHidden/>
    <w:unhideWhenUsed/>
    <w:rsid w:val="007C7E4A"/>
    <w:rPr>
      <w:b/>
      <w:bCs/>
    </w:rPr>
  </w:style>
  <w:style w:type="character" w:customStyle="1" w:styleId="SoggettocommentoCarattere">
    <w:name w:val="Soggetto commento Carattere"/>
    <w:basedOn w:val="TestocommentoCarattere"/>
    <w:link w:val="Soggettocommento"/>
    <w:uiPriority w:val="99"/>
    <w:semiHidden/>
    <w:rsid w:val="007C7E4A"/>
    <w:rPr>
      <w:b/>
      <w:bCs/>
      <w:sz w:val="20"/>
      <w:szCs w:val="20"/>
    </w:rPr>
  </w:style>
  <w:style w:type="paragraph" w:styleId="Revisione">
    <w:name w:val="Revision"/>
    <w:hidden/>
    <w:uiPriority w:val="99"/>
    <w:semiHidden/>
    <w:rsid w:val="00E36F3C"/>
    <w:pPr>
      <w:spacing w:after="0" w:line="240" w:lineRule="auto"/>
    </w:pPr>
  </w:style>
  <w:style w:type="paragraph" w:styleId="Paragrafoelenco">
    <w:name w:val="List Paragraph"/>
    <w:basedOn w:val="Normale"/>
    <w:uiPriority w:val="34"/>
    <w:qFormat/>
    <w:rsid w:val="0000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6555">
      <w:bodyDiv w:val="1"/>
      <w:marLeft w:val="0"/>
      <w:marRight w:val="0"/>
      <w:marTop w:val="0"/>
      <w:marBottom w:val="0"/>
      <w:divBdr>
        <w:top w:val="none" w:sz="0" w:space="0" w:color="auto"/>
        <w:left w:val="none" w:sz="0" w:space="0" w:color="auto"/>
        <w:bottom w:val="none" w:sz="0" w:space="0" w:color="auto"/>
        <w:right w:val="none" w:sz="0" w:space="0" w:color="auto"/>
      </w:divBdr>
    </w:div>
    <w:div w:id="13191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134A-42EA-7B48-8601-97009CCE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6623</Words>
  <Characters>37757</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Fancello</dc:creator>
  <cp:keywords/>
  <dc:description/>
  <cp:lastModifiedBy>Microsoft Office User</cp:lastModifiedBy>
  <cp:revision>2</cp:revision>
  <cp:lastPrinted>2019-12-02T11:51:00Z</cp:lastPrinted>
  <dcterms:created xsi:type="dcterms:W3CDTF">2019-12-02T11:51:00Z</dcterms:created>
  <dcterms:modified xsi:type="dcterms:W3CDTF">2019-12-02T11:51:00Z</dcterms:modified>
</cp:coreProperties>
</file>